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1B35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162BB8BE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  <w:r w:rsidRPr="00145E7F"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  <w:t>RESOLUCIÓN EXENTA N°</w:t>
      </w:r>
    </w:p>
    <w:p w14:paraId="265B0780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</w:p>
    <w:p w14:paraId="0D3B6F01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  <w:r w:rsidRPr="00145E7F"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  <w:t>Valparaíso,</w:t>
      </w:r>
    </w:p>
    <w:p w14:paraId="3C1E2100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</w:p>
    <w:p w14:paraId="6AE4DA35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</w:p>
    <w:p w14:paraId="689421F5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  <w:r w:rsidRPr="00145E7F"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  <w:t>VISTOS:</w:t>
      </w:r>
    </w:p>
    <w:p w14:paraId="15E793D7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701F5ECB" w14:textId="77777777" w:rsidR="00DA6028" w:rsidRDefault="00DA6028" w:rsidP="00DA602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Ley N° 18.840 (D.O. 10.10.1989), del Ministerio de Hacienda,</w:t>
      </w:r>
      <w:r w:rsidRPr="00FC14D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“</w:t>
      </w:r>
      <w:r w:rsidRPr="00FC14D8">
        <w:rPr>
          <w:rFonts w:ascii="Verdana" w:hAnsi="Verdana"/>
          <w:sz w:val="20"/>
          <w:szCs w:val="20"/>
        </w:rPr>
        <w:t>Ley Orgánica Constitucional del Banco Central de Chile</w:t>
      </w:r>
      <w:r>
        <w:rPr>
          <w:rFonts w:ascii="Verdana" w:hAnsi="Verdana"/>
          <w:sz w:val="20"/>
          <w:szCs w:val="20"/>
        </w:rPr>
        <w:t>”.</w:t>
      </w:r>
    </w:p>
    <w:p w14:paraId="7E847AB8" w14:textId="77777777" w:rsidR="00CB07DB" w:rsidRPr="00336AC4" w:rsidRDefault="00CB07DB" w:rsidP="00DA6028">
      <w:pPr>
        <w:spacing w:line="276" w:lineRule="auto"/>
        <w:jc w:val="both"/>
        <w:rPr>
          <w:rFonts w:ascii="Verdana" w:eastAsia="Times New Roman" w:hAnsi="Verdana" w:cs="Tahoma"/>
          <w:w w:val="105"/>
          <w:sz w:val="20"/>
          <w:szCs w:val="20"/>
          <w:lang w:val="es-CL"/>
        </w:rPr>
      </w:pPr>
    </w:p>
    <w:p w14:paraId="3B64D11E" w14:textId="77777777" w:rsidR="00CB07DB" w:rsidRDefault="00CB07DB" w:rsidP="00CB07DB">
      <w:pPr>
        <w:spacing w:line="276" w:lineRule="auto"/>
        <w:jc w:val="both"/>
        <w:rPr>
          <w:rFonts w:ascii="Verdana" w:eastAsia="Times New Roman" w:hAnsi="Verdana" w:cs="Tahoma"/>
          <w:w w:val="105"/>
          <w:sz w:val="20"/>
          <w:szCs w:val="20"/>
          <w:lang w:val="es-CL"/>
        </w:rPr>
      </w:pPr>
      <w:r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El Decreto con Fuerza de Ley N° 29 (D.O. 16.03.2005), del Ministerio de Hacienda, que “</w:t>
      </w:r>
      <w:r>
        <w:rPr>
          <w:rFonts w:ascii="Verdana" w:eastAsia="Times New Roman" w:hAnsi="Verdana" w:cs="Tahoma"/>
          <w:w w:val="105"/>
          <w:sz w:val="20"/>
          <w:szCs w:val="20"/>
          <w:lang w:val="es-CL"/>
        </w:rPr>
        <w:t>F</w:t>
      </w:r>
      <w:r w:rsidRPr="00336AC4">
        <w:rPr>
          <w:rFonts w:ascii="Verdana" w:eastAsia="Times New Roman" w:hAnsi="Verdana" w:cs="Tahoma"/>
          <w:w w:val="105"/>
          <w:sz w:val="20"/>
          <w:szCs w:val="20"/>
          <w:lang w:val="es-CL"/>
        </w:rPr>
        <w:t xml:space="preserve">ija texto refundido, coordinado y sistematizado de la </w:t>
      </w:r>
      <w:r>
        <w:rPr>
          <w:rFonts w:ascii="Verdana" w:eastAsia="Times New Roman" w:hAnsi="Verdana" w:cs="Tahoma"/>
          <w:w w:val="105"/>
          <w:sz w:val="20"/>
          <w:szCs w:val="20"/>
          <w:lang w:val="es-CL"/>
        </w:rPr>
        <w:t>L</w:t>
      </w:r>
      <w:r w:rsidRPr="00336AC4">
        <w:rPr>
          <w:rFonts w:ascii="Verdana" w:eastAsia="Times New Roman" w:hAnsi="Verdana" w:cs="Tahoma"/>
          <w:w w:val="105"/>
          <w:sz w:val="20"/>
          <w:szCs w:val="20"/>
          <w:lang w:val="es-CL"/>
        </w:rPr>
        <w:t xml:space="preserve">ey Nº 18.834, </w:t>
      </w:r>
      <w:r>
        <w:rPr>
          <w:rFonts w:ascii="Verdana" w:eastAsia="Times New Roman" w:hAnsi="Verdana" w:cs="Tahoma"/>
          <w:w w:val="105"/>
          <w:sz w:val="20"/>
          <w:szCs w:val="20"/>
          <w:lang w:val="es-CL"/>
        </w:rPr>
        <w:t>sobre Estatuto Administrativo”.</w:t>
      </w:r>
    </w:p>
    <w:p w14:paraId="25B73182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7FF3183F" w14:textId="77777777" w:rsidR="00147597" w:rsidRPr="00145E7F" w:rsidRDefault="00147597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  <w:r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La Ley N°</w:t>
      </w:r>
      <w:r w:rsidR="00830DCB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 </w:t>
      </w:r>
      <w:r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19.880</w:t>
      </w:r>
      <w:r w:rsidR="00FF2A80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 (D.O. 29.05.2003)</w:t>
      </w:r>
      <w:r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, que “Establece Bases de los Procedimientos Administrativos que rigen los actos de los Órganos de la Administración del Estado”.</w:t>
      </w:r>
    </w:p>
    <w:p w14:paraId="2BF628CA" w14:textId="77777777" w:rsidR="000039C3" w:rsidRPr="00145E7F" w:rsidRDefault="000039C3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1D87A99F" w14:textId="77777777" w:rsidR="00756443" w:rsidRDefault="00756443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  <w:r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La Ley N° 19.913</w:t>
      </w:r>
      <w:r w:rsidR="003F3715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 (D.O. 1</w:t>
      </w:r>
      <w:r w:rsidR="00830DCB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8.12</w:t>
      </w:r>
      <w:r w:rsidR="003F3715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.2003)</w:t>
      </w:r>
      <w:r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, que “Crea la Unidad de Análisis Financiero y modifica diversas disposiciones en materia de lavado y blanqueo de activos”.</w:t>
      </w:r>
    </w:p>
    <w:p w14:paraId="7883033D" w14:textId="77777777" w:rsidR="0057273F" w:rsidRPr="00145E7F" w:rsidRDefault="0057273F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55202A21" w14:textId="77777777" w:rsidR="0057273F" w:rsidRPr="00145E7F" w:rsidRDefault="0057273F" w:rsidP="0057273F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  <w:r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El Decreto con Fuerza de Ley N°</w:t>
      </w:r>
      <w:r w:rsidR="00830DCB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 </w:t>
      </w:r>
      <w:r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30</w:t>
      </w:r>
      <w:r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 (D.O. 04.06.2005), </w:t>
      </w:r>
      <w:r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del Ministerio de Hacienda, que “Aprueba el texto refundido, coordinado y sistematizado del Decreto con Fuerza de Ley de Hacienda N° 213, de 1953, sobre Ordenanza de Aduanas”.</w:t>
      </w:r>
    </w:p>
    <w:p w14:paraId="4DFD0E47" w14:textId="77777777" w:rsidR="00756443" w:rsidRDefault="00756443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00198EEA" w14:textId="77777777" w:rsidR="00756443" w:rsidRPr="00145E7F" w:rsidRDefault="00756443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  <w:r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La Resolución </w:t>
      </w:r>
      <w:r w:rsidR="00F91155"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Exenta </w:t>
      </w:r>
      <w:r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N° 5</w:t>
      </w:r>
      <w:r w:rsidR="00044B4A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.</w:t>
      </w:r>
      <w:r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607 de 2019,</w:t>
      </w:r>
      <w:r w:rsidR="00F91155"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 del Director Nacional de Aduanas, que “Imparte instrucciones, de acuerdo a lo dispuesto en los artículos 4 y 39 de la Ley N°</w:t>
      </w:r>
      <w:r w:rsidR="009618A0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 </w:t>
      </w:r>
      <w:r w:rsidR="00F91155"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19</w:t>
      </w:r>
      <w:r w:rsidR="00E83AEA"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.</w:t>
      </w:r>
      <w:r w:rsidR="00F91155" w:rsidRPr="00145E7F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913”.</w:t>
      </w:r>
    </w:p>
    <w:p w14:paraId="6F8C67AB" w14:textId="77777777" w:rsidR="00756443" w:rsidRPr="00145E7F" w:rsidRDefault="00756443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color w:val="FF0000"/>
          <w:w w:val="105"/>
          <w:sz w:val="20"/>
          <w:szCs w:val="20"/>
          <w:lang w:val="es-CL"/>
        </w:rPr>
      </w:pPr>
    </w:p>
    <w:p w14:paraId="787201F5" w14:textId="77777777" w:rsidR="00CD358E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  <w:r w:rsidRPr="00145E7F"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  <w:t>CONSIDERANDO:</w:t>
      </w:r>
      <w:r w:rsidR="00E83AEA" w:rsidRPr="00145E7F"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  <w:t xml:space="preserve"> </w:t>
      </w:r>
    </w:p>
    <w:p w14:paraId="48C1FEC7" w14:textId="77777777" w:rsidR="000C30CB" w:rsidRPr="00145E7F" w:rsidRDefault="000C30CB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5557EBFD" w14:textId="77777777" w:rsidR="000039C3" w:rsidRPr="00CE1EF9" w:rsidRDefault="00E83AEA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color w:val="000000" w:themeColor="text1"/>
          <w:w w:val="105"/>
          <w:sz w:val="20"/>
          <w:szCs w:val="20"/>
          <w:lang w:val="es-CL"/>
        </w:rPr>
      </w:pPr>
      <w:r w:rsidRPr="00CE1EF9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Que, </w:t>
      </w:r>
      <w:r w:rsidR="005D5066" w:rsidRPr="00CE1EF9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de conformidad con lo dispuesto en </w:t>
      </w:r>
      <w:r w:rsidRPr="00CE1EF9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el artículo 4° de la Ley N° 19.913, </w:t>
      </w:r>
      <w:r w:rsidR="00360556" w:rsidRPr="00975F9C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quien </w:t>
      </w:r>
      <w:r w:rsidRPr="00975F9C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porte o transporte moneda en efectivo o instrumentos negociables al portador, desde y hacia el país, por un monto que exceda los diez mil dólares de los Estados Unidos de América o su equivalente en otras monedas</w:t>
      </w:r>
      <w:r w:rsidR="006856D3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, debe declararlo ante e</w:t>
      </w:r>
      <w:r w:rsidR="00360556" w:rsidRPr="00975F9C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l Servicio Nacional de Adu</w:t>
      </w:r>
      <w:r w:rsidR="00927250" w:rsidRPr="00975F9C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a</w:t>
      </w:r>
      <w:r w:rsidR="00360556" w:rsidRPr="00975F9C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nas</w:t>
      </w:r>
      <w:r w:rsidR="00145E7F" w:rsidRPr="00975F9C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.</w:t>
      </w:r>
    </w:p>
    <w:p w14:paraId="29051EA1" w14:textId="77777777" w:rsidR="00E83AEA" w:rsidRPr="00145E7F" w:rsidRDefault="00E83AEA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i/>
          <w:color w:val="FF0000"/>
          <w:w w:val="105"/>
          <w:sz w:val="20"/>
          <w:szCs w:val="20"/>
          <w:lang w:val="es-CL"/>
        </w:rPr>
      </w:pPr>
    </w:p>
    <w:p w14:paraId="4474D889" w14:textId="77777777" w:rsidR="003F3715" w:rsidRDefault="003F3715" w:rsidP="00287350">
      <w:pPr>
        <w:spacing w:line="276" w:lineRule="auto"/>
        <w:jc w:val="both"/>
        <w:rPr>
          <w:rFonts w:ascii="Verdana" w:hAnsi="Verdana"/>
          <w:w w:val="105"/>
          <w:sz w:val="20"/>
          <w:szCs w:val="20"/>
        </w:rPr>
      </w:pPr>
      <w:r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Que, en atención a lo anteri</w:t>
      </w:r>
      <w:r w:rsidR="0057273F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or, se hace necesario compilar la normativa existente en</w:t>
      </w:r>
      <w:r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un procedimiento por el c</w:t>
      </w:r>
      <w:r w:rsidR="00F3293E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ual se deberán regir las Direcciones Regionales y Administraciones de Aduana </w:t>
      </w:r>
      <w:r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cuando </w:t>
      </w:r>
      <w:r w:rsidR="003F28F7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quien porte o transporte </w:t>
      </w:r>
      <w:r w:rsidRPr="00145E7F">
        <w:rPr>
          <w:rFonts w:ascii="Verdana" w:hAnsi="Verdana"/>
          <w:w w:val="105"/>
          <w:sz w:val="20"/>
          <w:szCs w:val="20"/>
        </w:rPr>
        <w:t>dinero</w:t>
      </w:r>
      <w:r w:rsidRPr="00145E7F">
        <w:rPr>
          <w:rFonts w:ascii="Verdana" w:hAnsi="Verdana"/>
          <w:spacing w:val="65"/>
          <w:w w:val="105"/>
          <w:sz w:val="20"/>
          <w:szCs w:val="20"/>
        </w:rPr>
        <w:t xml:space="preserve"> </w:t>
      </w:r>
      <w:r w:rsidRPr="00145E7F">
        <w:rPr>
          <w:rFonts w:ascii="Verdana" w:hAnsi="Verdana"/>
          <w:w w:val="105"/>
          <w:sz w:val="20"/>
          <w:szCs w:val="20"/>
        </w:rPr>
        <w:t>o</w:t>
      </w:r>
      <w:r w:rsidRPr="00145E7F">
        <w:rPr>
          <w:rFonts w:ascii="Verdana" w:hAnsi="Verdana"/>
          <w:spacing w:val="51"/>
          <w:w w:val="105"/>
          <w:sz w:val="20"/>
          <w:szCs w:val="20"/>
        </w:rPr>
        <w:t xml:space="preserve"> </w:t>
      </w:r>
      <w:r w:rsidR="007E3B50" w:rsidRPr="00145E7F">
        <w:rPr>
          <w:rFonts w:ascii="Verdana" w:hAnsi="Verdana"/>
          <w:w w:val="105"/>
          <w:sz w:val="20"/>
          <w:szCs w:val="20"/>
        </w:rPr>
        <w:t xml:space="preserve">documentos </w:t>
      </w:r>
      <w:r w:rsidR="007E3B50" w:rsidRPr="00145E7F">
        <w:rPr>
          <w:rFonts w:ascii="Verdana" w:hAnsi="Verdana"/>
          <w:spacing w:val="11"/>
          <w:w w:val="105"/>
          <w:sz w:val="20"/>
          <w:szCs w:val="20"/>
        </w:rPr>
        <w:t>negociables</w:t>
      </w:r>
      <w:r w:rsidRPr="00145E7F">
        <w:rPr>
          <w:rFonts w:ascii="Verdana" w:hAnsi="Verdana"/>
          <w:w w:val="105"/>
          <w:sz w:val="20"/>
          <w:szCs w:val="20"/>
        </w:rPr>
        <w:t xml:space="preserve"> al portador</w:t>
      </w:r>
      <w:r w:rsidRPr="00145E7F">
        <w:rPr>
          <w:rFonts w:ascii="Verdana" w:hAnsi="Verdana"/>
          <w:spacing w:val="67"/>
          <w:w w:val="105"/>
          <w:sz w:val="20"/>
          <w:szCs w:val="20"/>
        </w:rPr>
        <w:t xml:space="preserve"> </w:t>
      </w:r>
      <w:r w:rsidRPr="00145E7F">
        <w:rPr>
          <w:rFonts w:ascii="Verdana" w:hAnsi="Verdana"/>
          <w:w w:val="105"/>
          <w:sz w:val="20"/>
          <w:szCs w:val="20"/>
        </w:rPr>
        <w:t>que</w:t>
      </w:r>
      <w:r w:rsidRPr="00145E7F">
        <w:rPr>
          <w:rFonts w:ascii="Verdana" w:hAnsi="Verdana"/>
          <w:spacing w:val="51"/>
          <w:w w:val="105"/>
          <w:sz w:val="20"/>
          <w:szCs w:val="20"/>
        </w:rPr>
        <w:t xml:space="preserve"> </w:t>
      </w:r>
      <w:r w:rsidRPr="00145E7F">
        <w:rPr>
          <w:rFonts w:ascii="Verdana" w:hAnsi="Verdana"/>
          <w:w w:val="105"/>
          <w:sz w:val="20"/>
          <w:szCs w:val="20"/>
        </w:rPr>
        <w:t xml:space="preserve">superen </w:t>
      </w:r>
      <w:r w:rsidRPr="00145E7F">
        <w:rPr>
          <w:rFonts w:ascii="Verdana" w:hAnsi="Verdana"/>
          <w:spacing w:val="3"/>
          <w:w w:val="105"/>
          <w:sz w:val="20"/>
          <w:szCs w:val="20"/>
        </w:rPr>
        <w:t>los</w:t>
      </w:r>
      <w:r w:rsidRPr="00145E7F">
        <w:rPr>
          <w:rFonts w:ascii="Verdana" w:hAnsi="Verdana"/>
          <w:spacing w:val="63"/>
          <w:w w:val="105"/>
          <w:sz w:val="20"/>
          <w:szCs w:val="20"/>
        </w:rPr>
        <w:t xml:space="preserve"> </w:t>
      </w:r>
      <w:r w:rsidR="00114CD3" w:rsidRPr="00114CD3">
        <w:rPr>
          <w:rFonts w:ascii="Verdana" w:hAnsi="Verdana"/>
          <w:w w:val="105"/>
          <w:sz w:val="20"/>
          <w:szCs w:val="20"/>
        </w:rPr>
        <w:t>diez mil dólares</w:t>
      </w:r>
      <w:r w:rsidRPr="00145E7F">
        <w:rPr>
          <w:rFonts w:ascii="Verdana" w:hAnsi="Verdana"/>
          <w:spacing w:val="18"/>
          <w:w w:val="105"/>
          <w:sz w:val="20"/>
          <w:szCs w:val="20"/>
        </w:rPr>
        <w:t xml:space="preserve"> </w:t>
      </w:r>
      <w:r w:rsidRPr="00145E7F">
        <w:rPr>
          <w:rFonts w:ascii="Verdana" w:hAnsi="Verdana"/>
          <w:w w:val="105"/>
          <w:sz w:val="20"/>
          <w:szCs w:val="20"/>
        </w:rPr>
        <w:t>o</w:t>
      </w:r>
      <w:r w:rsidRPr="00145E7F">
        <w:rPr>
          <w:rFonts w:ascii="Verdana" w:hAnsi="Verdana"/>
          <w:spacing w:val="21"/>
          <w:w w:val="105"/>
          <w:sz w:val="20"/>
          <w:szCs w:val="20"/>
        </w:rPr>
        <w:t xml:space="preserve"> </w:t>
      </w:r>
      <w:r w:rsidRPr="00145E7F">
        <w:rPr>
          <w:rFonts w:ascii="Verdana" w:hAnsi="Verdana"/>
          <w:w w:val="105"/>
          <w:sz w:val="20"/>
          <w:szCs w:val="20"/>
        </w:rPr>
        <w:t>su</w:t>
      </w:r>
      <w:r w:rsidRPr="00145E7F">
        <w:rPr>
          <w:rFonts w:ascii="Verdana" w:hAnsi="Verdana"/>
          <w:spacing w:val="23"/>
          <w:w w:val="105"/>
          <w:sz w:val="20"/>
          <w:szCs w:val="20"/>
        </w:rPr>
        <w:t xml:space="preserve"> </w:t>
      </w:r>
      <w:r w:rsidRPr="00145E7F">
        <w:rPr>
          <w:rFonts w:ascii="Verdana" w:hAnsi="Verdana"/>
          <w:w w:val="105"/>
          <w:sz w:val="20"/>
          <w:szCs w:val="20"/>
        </w:rPr>
        <w:t>equivalente</w:t>
      </w:r>
      <w:r w:rsidRPr="00145E7F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145E7F">
        <w:rPr>
          <w:rFonts w:ascii="Verdana" w:hAnsi="Verdana"/>
          <w:w w:val="105"/>
          <w:sz w:val="20"/>
          <w:szCs w:val="20"/>
        </w:rPr>
        <w:t>en</w:t>
      </w:r>
      <w:r w:rsidRPr="00145E7F">
        <w:rPr>
          <w:rFonts w:ascii="Verdana" w:hAnsi="Verdana"/>
          <w:spacing w:val="21"/>
          <w:w w:val="105"/>
          <w:sz w:val="20"/>
          <w:szCs w:val="20"/>
        </w:rPr>
        <w:t xml:space="preserve"> </w:t>
      </w:r>
      <w:r w:rsidRPr="00145E7F">
        <w:rPr>
          <w:rFonts w:ascii="Verdana" w:hAnsi="Verdana"/>
          <w:w w:val="105"/>
          <w:sz w:val="20"/>
          <w:szCs w:val="20"/>
        </w:rPr>
        <w:t>otras</w:t>
      </w:r>
      <w:r w:rsidRPr="00145E7F">
        <w:rPr>
          <w:rFonts w:ascii="Verdana" w:hAnsi="Verdana"/>
          <w:spacing w:val="23"/>
          <w:w w:val="105"/>
          <w:sz w:val="20"/>
          <w:szCs w:val="20"/>
        </w:rPr>
        <w:t xml:space="preserve"> </w:t>
      </w:r>
      <w:r w:rsidRPr="00145E7F">
        <w:rPr>
          <w:rFonts w:ascii="Verdana" w:hAnsi="Verdana"/>
          <w:w w:val="105"/>
          <w:sz w:val="20"/>
          <w:szCs w:val="20"/>
        </w:rPr>
        <w:t>monedas,</w:t>
      </w:r>
      <w:r w:rsidRPr="00145E7F">
        <w:rPr>
          <w:rFonts w:ascii="Verdana" w:hAnsi="Verdana"/>
          <w:spacing w:val="19"/>
          <w:w w:val="105"/>
          <w:sz w:val="20"/>
          <w:szCs w:val="20"/>
        </w:rPr>
        <w:t xml:space="preserve"> </w:t>
      </w:r>
      <w:r w:rsidR="003F28F7">
        <w:rPr>
          <w:rFonts w:ascii="Verdana" w:hAnsi="Verdana"/>
          <w:spacing w:val="19"/>
          <w:w w:val="105"/>
          <w:sz w:val="20"/>
          <w:szCs w:val="20"/>
        </w:rPr>
        <w:t>se presente ante el Servicio Nacional de Aduanas,</w:t>
      </w:r>
      <w:r w:rsidR="003F28F7" w:rsidRPr="003F28F7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</w:t>
      </w:r>
      <w:r w:rsidR="003F28F7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con el objeto de </w:t>
      </w:r>
      <w:r w:rsidR="006856D3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suscribir</w:t>
      </w:r>
      <w:r w:rsidR="003F28F7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la respectiva </w:t>
      </w:r>
      <w:r w:rsidR="003F28F7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</w:rPr>
        <w:t>Declaración de Porte y T</w:t>
      </w:r>
      <w:r w:rsidR="003F28F7" w:rsidRPr="009860C5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</w:rPr>
        <w:t xml:space="preserve">ransporte de </w:t>
      </w:r>
      <w:r w:rsidR="003F28F7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</w:rPr>
        <w:t>D</w:t>
      </w:r>
      <w:r w:rsidR="003F28F7" w:rsidRPr="009860C5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</w:rPr>
        <w:t>inero (DPTE)</w:t>
      </w:r>
      <w:r w:rsidR="00F862C4">
        <w:rPr>
          <w:rFonts w:ascii="Verdana" w:hAnsi="Verdana"/>
          <w:w w:val="105"/>
          <w:sz w:val="20"/>
          <w:szCs w:val="20"/>
        </w:rPr>
        <w:t>; y,</w:t>
      </w:r>
    </w:p>
    <w:p w14:paraId="51A3D5A3" w14:textId="77777777" w:rsidR="000A2EEC" w:rsidRDefault="000A2EEC" w:rsidP="00287350">
      <w:pPr>
        <w:spacing w:line="276" w:lineRule="auto"/>
        <w:jc w:val="both"/>
        <w:rPr>
          <w:rFonts w:ascii="Verdana" w:hAnsi="Verdana"/>
          <w:w w:val="105"/>
          <w:sz w:val="20"/>
          <w:szCs w:val="20"/>
        </w:rPr>
      </w:pPr>
    </w:p>
    <w:p w14:paraId="1547AE33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79F2A826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  <w:r w:rsidRPr="00145E7F"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  <w:t>TENIENDO PRESENTE:</w:t>
      </w:r>
    </w:p>
    <w:p w14:paraId="6D29C0E6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75DA2493" w14:textId="77777777" w:rsidR="00EA2672" w:rsidRDefault="001F7B7C" w:rsidP="001F7B7C">
      <w:pPr>
        <w:spacing w:line="276" w:lineRule="auto"/>
        <w:jc w:val="both"/>
        <w:rPr>
          <w:rFonts w:ascii="Verdana" w:hAnsi="Verdana" w:cs="Tahoma"/>
          <w:bCs/>
          <w:w w:val="105"/>
          <w:sz w:val="20"/>
          <w:szCs w:val="20"/>
        </w:rPr>
      </w:pPr>
      <w:r w:rsidRPr="001F7B7C">
        <w:rPr>
          <w:rFonts w:ascii="Verdana" w:hAnsi="Verdana" w:cs="Tahoma"/>
          <w:bCs/>
          <w:w w:val="105"/>
          <w:sz w:val="20"/>
          <w:szCs w:val="20"/>
        </w:rPr>
        <w:t xml:space="preserve">El artículo 4° números 7, 8 y 29 del </w:t>
      </w:r>
      <w:r w:rsidR="003B54AE">
        <w:rPr>
          <w:rFonts w:ascii="Verdana" w:hAnsi="Verdana" w:cs="Tahoma"/>
          <w:bCs/>
          <w:w w:val="105"/>
          <w:sz w:val="20"/>
          <w:szCs w:val="20"/>
        </w:rPr>
        <w:t>Decreto con Fuerza de Ley N°</w:t>
      </w:r>
      <w:r w:rsidR="00FC14D8">
        <w:rPr>
          <w:rFonts w:ascii="Verdana" w:hAnsi="Verdana" w:cs="Tahoma"/>
          <w:bCs/>
          <w:w w:val="105"/>
          <w:sz w:val="20"/>
          <w:szCs w:val="20"/>
        </w:rPr>
        <w:t xml:space="preserve"> </w:t>
      </w:r>
      <w:r w:rsidR="003B54AE">
        <w:rPr>
          <w:rFonts w:ascii="Verdana" w:hAnsi="Verdana" w:cs="Tahoma"/>
          <w:bCs/>
          <w:w w:val="105"/>
          <w:sz w:val="20"/>
          <w:szCs w:val="20"/>
        </w:rPr>
        <w:t>329</w:t>
      </w:r>
      <w:r w:rsidR="008C498A">
        <w:rPr>
          <w:rFonts w:ascii="Verdana" w:hAnsi="Verdana" w:cs="Tahoma"/>
          <w:bCs/>
          <w:w w:val="105"/>
          <w:sz w:val="20"/>
          <w:szCs w:val="20"/>
        </w:rPr>
        <w:t>,</w:t>
      </w:r>
      <w:r w:rsidRPr="001F7B7C">
        <w:rPr>
          <w:rFonts w:ascii="Verdana" w:hAnsi="Verdana" w:cs="Tahoma"/>
          <w:bCs/>
          <w:w w:val="105"/>
          <w:sz w:val="20"/>
          <w:szCs w:val="20"/>
        </w:rPr>
        <w:t xml:space="preserve"> de 1979, </w:t>
      </w:r>
      <w:r>
        <w:rPr>
          <w:rFonts w:ascii="Verdana" w:hAnsi="Verdana" w:cs="Tahoma"/>
          <w:bCs/>
          <w:w w:val="105"/>
          <w:sz w:val="20"/>
          <w:szCs w:val="20"/>
        </w:rPr>
        <w:t xml:space="preserve">del Ministerio de Hacienda, </w:t>
      </w:r>
      <w:r w:rsidRPr="001F7B7C">
        <w:rPr>
          <w:rFonts w:ascii="Verdana" w:hAnsi="Verdana" w:cs="Tahoma"/>
          <w:bCs/>
          <w:w w:val="105"/>
          <w:sz w:val="20"/>
          <w:szCs w:val="20"/>
        </w:rPr>
        <w:t xml:space="preserve">que </w:t>
      </w:r>
      <w:r>
        <w:rPr>
          <w:rFonts w:ascii="Verdana" w:hAnsi="Verdana" w:cs="Tahoma"/>
          <w:bCs/>
          <w:w w:val="105"/>
          <w:sz w:val="20"/>
          <w:szCs w:val="20"/>
        </w:rPr>
        <w:t>Aprueba</w:t>
      </w:r>
      <w:r w:rsidRPr="001F7B7C">
        <w:rPr>
          <w:rFonts w:ascii="Verdana" w:hAnsi="Verdana" w:cs="Tahoma"/>
          <w:bCs/>
          <w:w w:val="105"/>
          <w:sz w:val="20"/>
          <w:szCs w:val="20"/>
        </w:rPr>
        <w:t xml:space="preserve"> la Ley Orgánica del Servicio Nacional de Aduanas; y, </w:t>
      </w:r>
    </w:p>
    <w:p w14:paraId="4CBA0055" w14:textId="77777777" w:rsidR="001F7B7C" w:rsidRPr="001F7B7C" w:rsidRDefault="001F7B7C" w:rsidP="001F7B7C">
      <w:pPr>
        <w:spacing w:line="276" w:lineRule="auto"/>
        <w:jc w:val="both"/>
        <w:rPr>
          <w:rFonts w:ascii="Verdana" w:hAnsi="Verdana" w:cs="Tahoma"/>
          <w:bCs/>
          <w:w w:val="105"/>
          <w:sz w:val="20"/>
          <w:szCs w:val="20"/>
        </w:rPr>
      </w:pPr>
      <w:r w:rsidRPr="001F7B7C">
        <w:rPr>
          <w:rFonts w:ascii="Verdana" w:hAnsi="Verdana" w:cs="Tahoma"/>
          <w:bCs/>
          <w:w w:val="105"/>
          <w:sz w:val="20"/>
          <w:szCs w:val="20"/>
        </w:rPr>
        <w:t>la Resolución N°</w:t>
      </w:r>
      <w:r w:rsidR="00FC14D8">
        <w:rPr>
          <w:rFonts w:ascii="Verdana" w:hAnsi="Verdana" w:cs="Tahoma"/>
          <w:bCs/>
          <w:w w:val="105"/>
          <w:sz w:val="20"/>
          <w:szCs w:val="20"/>
        </w:rPr>
        <w:t xml:space="preserve"> </w:t>
      </w:r>
      <w:r w:rsidRPr="001F7B7C">
        <w:rPr>
          <w:rFonts w:ascii="Verdana" w:hAnsi="Verdana" w:cs="Tahoma"/>
          <w:bCs/>
          <w:w w:val="105"/>
          <w:sz w:val="20"/>
          <w:szCs w:val="20"/>
        </w:rPr>
        <w:t>7, de 2019, de la Contraloría General de la República, que fija normas sobre exención del trámite de toma de razón, dicto la siguiente:</w:t>
      </w:r>
    </w:p>
    <w:p w14:paraId="16AB8A22" w14:textId="77777777" w:rsidR="00287350" w:rsidRPr="001F7B7C" w:rsidRDefault="00287350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</w:rPr>
      </w:pPr>
    </w:p>
    <w:p w14:paraId="4DDEF83E" w14:textId="77777777" w:rsidR="00287350" w:rsidRDefault="00287350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7DE63DB5" w14:textId="77777777" w:rsidR="000E50E4" w:rsidRDefault="000E50E4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04DA4B22" w14:textId="77777777" w:rsidR="000E50E4" w:rsidRDefault="000E50E4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45810CED" w14:textId="77777777" w:rsidR="000E50E4" w:rsidRDefault="000E50E4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02D9B512" w14:textId="77777777" w:rsidR="000E50E4" w:rsidRPr="00145E7F" w:rsidRDefault="000E50E4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75042643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  <w:r w:rsidRPr="00145E7F"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  <w:t>RESOLUCIÓN:</w:t>
      </w:r>
    </w:p>
    <w:p w14:paraId="3B3CD76C" w14:textId="77777777" w:rsidR="00287350" w:rsidRPr="00145E7F" w:rsidRDefault="00287350" w:rsidP="00287350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28211730" w14:textId="77777777" w:rsidR="003B0992" w:rsidRPr="003B0992" w:rsidRDefault="000A2EEC" w:rsidP="00F500D9">
      <w:pPr>
        <w:pStyle w:val="Ttulo1"/>
        <w:keepNext/>
        <w:keepLines/>
        <w:widowControl/>
        <w:numPr>
          <w:ilvl w:val="0"/>
          <w:numId w:val="9"/>
        </w:numPr>
        <w:spacing w:before="240" w:line="276" w:lineRule="auto"/>
        <w:jc w:val="both"/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</w:pPr>
      <w:r w:rsidRPr="000A2EEC">
        <w:rPr>
          <w:rFonts w:ascii="Verdana" w:eastAsia="Times New Roman" w:hAnsi="Verdana" w:cs="Tahoma"/>
          <w:w w:val="105"/>
          <w:sz w:val="20"/>
          <w:szCs w:val="20"/>
          <w:u w:val="none"/>
          <w:lang w:val="es-CL"/>
        </w:rPr>
        <w:t>ESTABLÉCESE</w:t>
      </w:r>
      <w:r w:rsidRPr="000A2EEC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 xml:space="preserve"> el </w:t>
      </w:r>
      <w:r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“</w:t>
      </w:r>
      <w:r w:rsidR="003B0992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P</w:t>
      </w:r>
      <w:r w:rsidR="003B0992" w:rsidRPr="003B0992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rocedim</w:t>
      </w:r>
      <w:r w:rsidR="003B0992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 xml:space="preserve">iento asociado a declaraciones </w:t>
      </w:r>
      <w:r w:rsidR="009618A0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V</w:t>
      </w:r>
      <w:r w:rsidR="003B0992" w:rsidRPr="003B0992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oluntarias</w:t>
      </w:r>
      <w:r w:rsidR="0080426A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,</w:t>
      </w:r>
      <w:r w:rsidR="003B0992" w:rsidRPr="003B0992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 xml:space="preserve"> formu</w:t>
      </w:r>
      <w:r w:rsidR="003B0992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ladas a</w:t>
      </w:r>
      <w:r w:rsidR="0080426A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 xml:space="preserve">l amparo de </w:t>
      </w:r>
      <w:r w:rsidR="003B0992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 xml:space="preserve">la </w:t>
      </w:r>
      <w:r w:rsidR="003B0992" w:rsidRPr="00114CD3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 xml:space="preserve">Ley </w:t>
      </w:r>
      <w:r w:rsidR="006F1372" w:rsidRPr="00114CD3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N</w:t>
      </w:r>
      <w:r w:rsidR="00114CD3" w:rsidRPr="00114CD3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° 19.</w:t>
      </w:r>
      <w:r w:rsidR="003B0992" w:rsidRPr="00114CD3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913</w:t>
      </w:r>
      <w:r w:rsidR="003B54AE" w:rsidRPr="00114CD3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 xml:space="preserve"> (D.O. 18.12.2003)</w:t>
      </w:r>
      <w:r w:rsidR="0080426A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 xml:space="preserve">, para personas </w:t>
      </w:r>
      <w:r w:rsidR="00975F9C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que</w:t>
      </w:r>
      <w:r w:rsidR="003B0992" w:rsidRPr="003B0992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 xml:space="preserve"> </w:t>
      </w:r>
      <w:r w:rsidR="0080426A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declaran</w:t>
      </w:r>
      <w:r w:rsidR="003B0992" w:rsidRPr="003B0992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 xml:space="preserve"> el porte o transporte de moneda en efectivo o instrumentos negociables al portad</w:t>
      </w:r>
      <w:r w:rsidR="00114CD3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or con montos que superen los diez mil dólares</w:t>
      </w:r>
      <w:r w:rsidR="003B0992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”</w:t>
      </w:r>
      <w:r w:rsidR="00F500D9">
        <w:rPr>
          <w:rFonts w:ascii="Verdana" w:eastAsia="Times New Roman" w:hAnsi="Verdana" w:cs="Tahoma"/>
          <w:b w:val="0"/>
          <w:w w:val="105"/>
          <w:sz w:val="20"/>
          <w:szCs w:val="20"/>
          <w:u w:val="none"/>
          <w:lang w:val="es-CL"/>
        </w:rPr>
        <w:t>.</w:t>
      </w:r>
    </w:p>
    <w:p w14:paraId="188354D2" w14:textId="77777777" w:rsidR="000A2EEC" w:rsidRPr="000A2EEC" w:rsidRDefault="000A2EEC" w:rsidP="00F500D9">
      <w:pPr>
        <w:pStyle w:val="Prrafodelista"/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  <w:bookmarkStart w:id="0" w:name="_Toc83977724"/>
    </w:p>
    <w:p w14:paraId="0159C19A" w14:textId="77777777" w:rsidR="000A2EEC" w:rsidRPr="00145E7F" w:rsidRDefault="000A2EEC" w:rsidP="000A2EEC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6B64E518" w14:textId="77777777" w:rsidR="000A2EEC" w:rsidRPr="0080426A" w:rsidRDefault="0080426A" w:rsidP="0080426A">
      <w:pPr>
        <w:pStyle w:val="Ttulo1"/>
        <w:keepNext/>
        <w:keepLines/>
        <w:widowControl/>
        <w:spacing w:before="240"/>
        <w:ind w:left="0"/>
        <w:jc w:val="center"/>
        <w:rPr>
          <w:rFonts w:ascii="Verdana" w:hAnsi="Verdana"/>
          <w:sz w:val="20"/>
          <w:szCs w:val="20"/>
          <w:u w:val="none"/>
          <w:lang w:val="es-CL"/>
        </w:rPr>
      </w:pPr>
      <w:r w:rsidRPr="0080426A">
        <w:rPr>
          <w:rFonts w:ascii="Verdana" w:hAnsi="Verdana"/>
          <w:sz w:val="20"/>
          <w:szCs w:val="20"/>
          <w:u w:val="none"/>
          <w:lang w:val="es-CL"/>
        </w:rPr>
        <w:t>PROCEDIMIENTO ASOCIADO A DECLARACIONES VOLUNTARIAS, FORMULADAS AL AMPARO DE LA LEY N° 19.913 (D.O. 18.12.2003), PARA PERSONAS QUE DECLARAN EL PORTE O TRANSPORTE DE MONEDA EN EFECTIVO O INSTRUMENTOS NEGOCIABLES AL PORTADOR CON MONTOS QUE SUPEREN LOS DIEZ MIL DÓLARES</w:t>
      </w:r>
    </w:p>
    <w:bookmarkEnd w:id="0"/>
    <w:p w14:paraId="18B5B3BF" w14:textId="77777777" w:rsidR="003D2003" w:rsidRDefault="003D2003" w:rsidP="00D721CF">
      <w:p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</w:p>
    <w:p w14:paraId="0DBD664E" w14:textId="77777777" w:rsidR="0063136A" w:rsidRDefault="0063136A" w:rsidP="0063136A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360A6F7D" w14:textId="77777777" w:rsidR="0072067E" w:rsidRDefault="0063136A" w:rsidP="00040CBB">
      <w:pPr>
        <w:spacing w:line="276" w:lineRule="auto"/>
        <w:jc w:val="both"/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</w:pPr>
      <w:r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De acuerdo a </w:t>
      </w:r>
      <w:r w:rsidRPr="00CE1EF9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lo dispuesto en el artículo 4° de la Ley N° 19.913, </w:t>
      </w:r>
      <w:r w:rsidRPr="00975F9C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 xml:space="preserve">quien </w:t>
      </w:r>
      <w:r w:rsidRPr="00975F9C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porte o transporte moneda en efectivo o instrumentos negociables al portador, desde y hacia el país, por un monto que exceda los diez mil dólares de los Estados Unidos de América o su equivalente en otras monedas, debe </w:t>
      </w:r>
      <w:r w:rsidR="0072067E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declararlo </w:t>
      </w:r>
      <w:r w:rsidRPr="00975F9C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al Servicio Nacional de Aduanas.</w:t>
      </w:r>
      <w:r w:rsidR="009860C5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Dicha información será remitida por este Servicio a la Unidad de Análisis Financiero</w:t>
      </w:r>
      <w:r w:rsidR="0072067E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, vía sistema</w:t>
      </w:r>
      <w:r w:rsidR="006856D3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</w:t>
      </w:r>
      <w:r w:rsidR="0072067E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de</w:t>
      </w:r>
      <w:r w:rsidR="0072067E" w:rsidRPr="0072067E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aplicación informática </w:t>
      </w:r>
      <w:r w:rsidR="006856D3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Servicio Nacional de Aduanas/Unidad de Análisis Financiero</w:t>
      </w:r>
      <w:r w:rsidR="0072067E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.</w:t>
      </w:r>
    </w:p>
    <w:p w14:paraId="4963EE3E" w14:textId="77777777" w:rsidR="0072067E" w:rsidRDefault="0072067E" w:rsidP="00040CBB">
      <w:pPr>
        <w:spacing w:line="276" w:lineRule="auto"/>
        <w:jc w:val="both"/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</w:pPr>
    </w:p>
    <w:p w14:paraId="19B7A694" w14:textId="77777777" w:rsidR="00040CBB" w:rsidRDefault="009860C5" w:rsidP="00040CBB">
      <w:pPr>
        <w:spacing w:line="276" w:lineRule="auto"/>
        <w:jc w:val="both"/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</w:pPr>
      <w:r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En dicho marco, q</w:t>
      </w:r>
      <w:r w:rsidR="00040CBB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uien porte o transporte moneda en efectivo </w:t>
      </w:r>
      <w:r w:rsidR="002E569B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o</w:t>
      </w:r>
      <w:r w:rsidR="00040CBB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instrumentos negociables al portador se present</w:t>
      </w:r>
      <w:r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ará</w:t>
      </w:r>
      <w:r w:rsidR="00040CBB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, al momento de su ingreso o salida del país, </w:t>
      </w:r>
      <w:r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ante el funcionario de Aduana,</w:t>
      </w:r>
      <w:r w:rsidR="0072067E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ubicado en el punto de control correspondiente,</w:t>
      </w:r>
      <w:r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</w:t>
      </w:r>
      <w:r w:rsidR="007E2255" w:rsidRPr="00390CBA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para declarar</w:t>
      </w:r>
      <w:r w:rsidR="007E2255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y </w:t>
      </w:r>
      <w:r w:rsidR="0072067E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suscribir </w:t>
      </w:r>
      <w:r w:rsidR="00040CBB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la respectiva </w:t>
      </w:r>
      <w:r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</w:rPr>
        <w:t>Declaración de Porte y T</w:t>
      </w:r>
      <w:r w:rsidRPr="009860C5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</w:rPr>
        <w:t xml:space="preserve">ransporte de </w:t>
      </w:r>
      <w:r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</w:rPr>
        <w:t>D</w:t>
      </w:r>
      <w:r w:rsidRPr="009860C5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</w:rPr>
        <w:t>inero (DPTE)</w:t>
      </w:r>
      <w:r w:rsidR="00040CBB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>.</w:t>
      </w:r>
      <w:r w:rsidR="00390CBA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Con el objeto de</w:t>
      </w:r>
      <w:r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 llevar a cabo dicha labor, el funcionario de A</w:t>
      </w:r>
      <w:r w:rsidR="00040CBB">
        <w:rPr>
          <w:rFonts w:ascii="Verdana" w:eastAsia="Times New Roman" w:hAnsi="Verdana" w:cs="Tahoma"/>
          <w:bCs/>
          <w:color w:val="000000" w:themeColor="text1"/>
          <w:w w:val="105"/>
          <w:sz w:val="20"/>
          <w:szCs w:val="20"/>
          <w:lang w:val="es-CL"/>
        </w:rPr>
        <w:t xml:space="preserve">duana deberá seguir el siguiente procedimiento:   </w:t>
      </w:r>
    </w:p>
    <w:p w14:paraId="357E3E61" w14:textId="77777777" w:rsidR="00040CBB" w:rsidRPr="00CE1EF9" w:rsidRDefault="00040CBB" w:rsidP="0063136A">
      <w:pPr>
        <w:spacing w:line="276" w:lineRule="auto"/>
        <w:jc w:val="both"/>
        <w:rPr>
          <w:rFonts w:ascii="Verdana" w:eastAsia="Times New Roman" w:hAnsi="Verdana" w:cs="Tahoma"/>
          <w:b/>
          <w:bCs/>
          <w:color w:val="000000" w:themeColor="text1"/>
          <w:w w:val="105"/>
          <w:sz w:val="20"/>
          <w:szCs w:val="20"/>
          <w:lang w:val="es-CL"/>
        </w:rPr>
      </w:pPr>
    </w:p>
    <w:p w14:paraId="472BD512" w14:textId="77777777" w:rsidR="00BE7CCC" w:rsidRPr="00DE1A0C" w:rsidRDefault="00DC27FA" w:rsidP="00DE1A0C">
      <w:pPr>
        <w:pStyle w:val="Ttulo1"/>
        <w:keepNext/>
        <w:keepLines/>
        <w:widowControl/>
        <w:numPr>
          <w:ilvl w:val="0"/>
          <w:numId w:val="10"/>
        </w:numPr>
        <w:spacing w:before="240"/>
        <w:rPr>
          <w:rFonts w:ascii="Verdana" w:hAnsi="Verdana"/>
          <w:b w:val="0"/>
          <w:sz w:val="20"/>
          <w:szCs w:val="20"/>
          <w:u w:val="none"/>
          <w:lang w:val="es-CL"/>
        </w:rPr>
      </w:pPr>
      <w:r>
        <w:rPr>
          <w:rFonts w:ascii="Verdana" w:hAnsi="Verdana"/>
          <w:sz w:val="20"/>
          <w:szCs w:val="20"/>
          <w:u w:val="none"/>
          <w:lang w:val="es-CL"/>
        </w:rPr>
        <w:t>CONTABILIZAR EL DINERO DECLARADO</w:t>
      </w:r>
    </w:p>
    <w:p w14:paraId="7799F877" w14:textId="77777777" w:rsidR="00BE7CCC" w:rsidRPr="00145E7F" w:rsidRDefault="00BE7CCC" w:rsidP="00BE7C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DDE0C5" w14:textId="77777777" w:rsidR="00BE7CCC" w:rsidRPr="00145E7F" w:rsidRDefault="00BE7CCC" w:rsidP="00BE7CC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45E7F">
        <w:rPr>
          <w:rFonts w:ascii="Verdana" w:hAnsi="Verdana"/>
          <w:sz w:val="20"/>
          <w:szCs w:val="20"/>
        </w:rPr>
        <w:t xml:space="preserve">Si la persona que ingresa </w:t>
      </w:r>
      <w:r w:rsidR="00FE2655">
        <w:rPr>
          <w:rFonts w:ascii="Verdana" w:hAnsi="Verdana"/>
          <w:sz w:val="20"/>
          <w:szCs w:val="20"/>
        </w:rPr>
        <w:t>o sale del</w:t>
      </w:r>
      <w:r w:rsidRPr="00145E7F">
        <w:rPr>
          <w:rFonts w:ascii="Verdana" w:hAnsi="Verdana"/>
          <w:sz w:val="20"/>
          <w:szCs w:val="20"/>
        </w:rPr>
        <w:t xml:space="preserve"> país</w:t>
      </w:r>
      <w:r w:rsidR="00FE2655">
        <w:rPr>
          <w:rFonts w:ascii="Verdana" w:hAnsi="Verdana"/>
          <w:sz w:val="20"/>
          <w:szCs w:val="20"/>
        </w:rPr>
        <w:t xml:space="preserve"> </w:t>
      </w:r>
      <w:r w:rsidR="00CD47FC">
        <w:rPr>
          <w:rFonts w:ascii="Verdana" w:hAnsi="Verdana"/>
          <w:sz w:val="20"/>
          <w:szCs w:val="20"/>
        </w:rPr>
        <w:t xml:space="preserve">declara </w:t>
      </w:r>
      <w:r w:rsidR="0080426A">
        <w:rPr>
          <w:rFonts w:ascii="Verdana" w:hAnsi="Verdana"/>
          <w:sz w:val="20"/>
          <w:szCs w:val="20"/>
        </w:rPr>
        <w:t xml:space="preserve">ante el Servicio Nacional de Aduanas </w:t>
      </w:r>
      <w:r w:rsidR="00CD47FC">
        <w:rPr>
          <w:rFonts w:ascii="Verdana" w:hAnsi="Verdana"/>
          <w:sz w:val="20"/>
          <w:szCs w:val="20"/>
        </w:rPr>
        <w:t xml:space="preserve">portar </w:t>
      </w:r>
      <w:r w:rsidR="00FE2655">
        <w:rPr>
          <w:rFonts w:ascii="Verdana" w:hAnsi="Verdana"/>
          <w:sz w:val="20"/>
          <w:szCs w:val="20"/>
        </w:rPr>
        <w:t xml:space="preserve">o </w:t>
      </w:r>
      <w:r w:rsidR="00780506">
        <w:rPr>
          <w:rFonts w:ascii="Verdana" w:hAnsi="Verdana"/>
          <w:sz w:val="20"/>
          <w:szCs w:val="20"/>
        </w:rPr>
        <w:t>llevar</w:t>
      </w:r>
      <w:r w:rsidR="00FE2655">
        <w:rPr>
          <w:rFonts w:ascii="Verdana" w:hAnsi="Verdana"/>
          <w:sz w:val="20"/>
          <w:szCs w:val="20"/>
        </w:rPr>
        <w:t xml:space="preserve"> </w:t>
      </w:r>
      <w:r w:rsidR="00FE2655" w:rsidRPr="00145E7F">
        <w:rPr>
          <w:rFonts w:ascii="Verdana" w:hAnsi="Verdana"/>
          <w:sz w:val="20"/>
          <w:szCs w:val="20"/>
        </w:rPr>
        <w:t>más</w:t>
      </w:r>
      <w:r w:rsidRPr="00145E7F">
        <w:rPr>
          <w:rFonts w:ascii="Verdana" w:hAnsi="Verdana"/>
          <w:sz w:val="20"/>
          <w:szCs w:val="20"/>
        </w:rPr>
        <w:t xml:space="preserve"> de diez mil dólares de los Estados Unidos de América o su equivalente en otras monedas</w:t>
      </w:r>
      <w:r w:rsidR="00780506">
        <w:rPr>
          <w:rFonts w:ascii="Verdana" w:hAnsi="Verdana"/>
          <w:sz w:val="20"/>
          <w:szCs w:val="20"/>
        </w:rPr>
        <w:t>,</w:t>
      </w:r>
      <w:r w:rsidRPr="00145E7F">
        <w:rPr>
          <w:rFonts w:ascii="Verdana" w:hAnsi="Verdana"/>
          <w:sz w:val="20"/>
          <w:szCs w:val="20"/>
        </w:rPr>
        <w:t xml:space="preserve"> en efectivo o instrumentos negociables al portador</w:t>
      </w:r>
      <w:r w:rsidR="007E0ADF">
        <w:rPr>
          <w:rFonts w:ascii="Verdana" w:hAnsi="Verdana"/>
          <w:sz w:val="20"/>
          <w:szCs w:val="20"/>
        </w:rPr>
        <w:t>,</w:t>
      </w:r>
      <w:r w:rsidRPr="00145E7F">
        <w:rPr>
          <w:rFonts w:ascii="Verdana" w:hAnsi="Verdana"/>
          <w:sz w:val="20"/>
          <w:szCs w:val="20"/>
        </w:rPr>
        <w:t xml:space="preserve"> </w:t>
      </w:r>
      <w:r w:rsidR="00DC27FA">
        <w:rPr>
          <w:rFonts w:ascii="Verdana" w:hAnsi="Verdana"/>
          <w:sz w:val="20"/>
          <w:szCs w:val="20"/>
        </w:rPr>
        <w:t xml:space="preserve">el funcionario procederá a: </w:t>
      </w:r>
    </w:p>
    <w:p w14:paraId="2304C301" w14:textId="77777777" w:rsidR="00BE7CCC" w:rsidRPr="00145E7F" w:rsidRDefault="00BE7CCC" w:rsidP="00BE7C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8B9C440" w14:textId="77777777" w:rsidR="00390CBA" w:rsidRPr="009972CE" w:rsidRDefault="00DC27FA" w:rsidP="00976F1B">
      <w:pPr>
        <w:pStyle w:val="Prrafodelista"/>
        <w:numPr>
          <w:ilvl w:val="0"/>
          <w:numId w:val="11"/>
        </w:num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9972CE">
        <w:rPr>
          <w:rFonts w:ascii="Verdana" w:hAnsi="Verdana"/>
          <w:sz w:val="20"/>
          <w:szCs w:val="20"/>
        </w:rPr>
        <w:t xml:space="preserve">Contabilizar el dinero </w:t>
      </w:r>
      <w:r w:rsidR="00BE7CCC" w:rsidRPr="009972CE">
        <w:rPr>
          <w:rFonts w:ascii="Verdana" w:hAnsi="Verdana"/>
          <w:sz w:val="20"/>
          <w:szCs w:val="20"/>
        </w:rPr>
        <w:t>declarado,</w:t>
      </w:r>
      <w:r w:rsidR="007E2255" w:rsidRPr="009972CE">
        <w:rPr>
          <w:rFonts w:ascii="Verdana" w:hAnsi="Verdana"/>
          <w:sz w:val="20"/>
          <w:szCs w:val="20"/>
        </w:rPr>
        <w:t xml:space="preserve"> tomando resguardo </w:t>
      </w:r>
      <w:r w:rsidR="006D765B">
        <w:rPr>
          <w:rFonts w:ascii="Verdana" w:hAnsi="Verdana"/>
          <w:sz w:val="20"/>
          <w:szCs w:val="20"/>
        </w:rPr>
        <w:t>y</w:t>
      </w:r>
      <w:r w:rsidR="007E2255" w:rsidRPr="009972CE">
        <w:rPr>
          <w:rFonts w:ascii="Verdana" w:hAnsi="Verdana"/>
          <w:sz w:val="20"/>
          <w:szCs w:val="20"/>
        </w:rPr>
        <w:t xml:space="preserve"> m</w:t>
      </w:r>
      <w:r w:rsidR="005E6606" w:rsidRPr="009972CE">
        <w:rPr>
          <w:rFonts w:ascii="Verdana" w:hAnsi="Verdana"/>
          <w:sz w:val="20"/>
          <w:szCs w:val="20"/>
        </w:rPr>
        <w:t>áxima transparencia</w:t>
      </w:r>
      <w:r w:rsidR="009972CE">
        <w:rPr>
          <w:rFonts w:ascii="Verdana" w:hAnsi="Verdana"/>
          <w:sz w:val="20"/>
          <w:szCs w:val="20"/>
        </w:rPr>
        <w:t xml:space="preserve">. </w:t>
      </w:r>
      <w:r w:rsidR="007E0ADF">
        <w:rPr>
          <w:rFonts w:ascii="Verdana" w:hAnsi="Verdana"/>
          <w:sz w:val="20"/>
          <w:szCs w:val="20"/>
        </w:rPr>
        <w:t>Lo anterior, c</w:t>
      </w:r>
      <w:r w:rsidR="0072067E">
        <w:rPr>
          <w:rFonts w:ascii="Verdana" w:hAnsi="Verdana"/>
          <w:sz w:val="20"/>
          <w:szCs w:val="20"/>
        </w:rPr>
        <w:t>onsiderando, a lo menos,</w:t>
      </w:r>
      <w:r w:rsidR="009972CE">
        <w:rPr>
          <w:rFonts w:ascii="Verdana" w:hAnsi="Verdana"/>
          <w:sz w:val="20"/>
          <w:szCs w:val="20"/>
        </w:rPr>
        <w:t xml:space="preserve"> </w:t>
      </w:r>
      <w:r w:rsidR="005E6606" w:rsidRPr="009972CE">
        <w:rPr>
          <w:rFonts w:ascii="Verdana" w:hAnsi="Verdana"/>
          <w:sz w:val="20"/>
          <w:szCs w:val="20"/>
        </w:rPr>
        <w:t>las siguientes medidas</w:t>
      </w:r>
      <w:r w:rsidR="00390CBA" w:rsidRPr="009972CE">
        <w:rPr>
          <w:rFonts w:ascii="Verdana" w:hAnsi="Verdana"/>
          <w:sz w:val="20"/>
          <w:szCs w:val="20"/>
        </w:rPr>
        <w:t>:</w:t>
      </w:r>
    </w:p>
    <w:p w14:paraId="59AA7848" w14:textId="77777777" w:rsidR="0072067E" w:rsidRDefault="0072067E" w:rsidP="00390CBA">
      <w:pPr>
        <w:pStyle w:val="Prrafodelista"/>
        <w:numPr>
          <w:ilvl w:val="1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Debe haber siempre un trato cortes, de respeto y deferencia al declarante.</w:t>
      </w:r>
    </w:p>
    <w:p w14:paraId="7BD5425C" w14:textId="77777777" w:rsidR="00390CBA" w:rsidRPr="009972CE" w:rsidRDefault="00390CBA" w:rsidP="00390CBA">
      <w:pPr>
        <w:pStyle w:val="Prrafodelista"/>
        <w:numPr>
          <w:ilvl w:val="1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972CE">
        <w:rPr>
          <w:rFonts w:ascii="Verdana" w:hAnsi="Verdana"/>
          <w:sz w:val="20"/>
          <w:szCs w:val="20"/>
        </w:rPr>
        <w:t xml:space="preserve">El dinero debe ser contado </w:t>
      </w:r>
      <w:r w:rsidR="00BD682A" w:rsidRPr="009972CE">
        <w:rPr>
          <w:rFonts w:ascii="Verdana" w:hAnsi="Verdana"/>
          <w:sz w:val="20"/>
          <w:szCs w:val="20"/>
        </w:rPr>
        <w:t xml:space="preserve">en presencia </w:t>
      </w:r>
      <w:r w:rsidR="00DC27FA" w:rsidRPr="009972CE">
        <w:rPr>
          <w:rFonts w:ascii="Verdana" w:hAnsi="Verdana"/>
          <w:sz w:val="20"/>
          <w:szCs w:val="20"/>
        </w:rPr>
        <w:t xml:space="preserve">y </w:t>
      </w:r>
      <w:r w:rsidR="007E2255" w:rsidRPr="009972CE">
        <w:rPr>
          <w:rFonts w:ascii="Verdana" w:hAnsi="Verdana"/>
          <w:sz w:val="20"/>
          <w:szCs w:val="20"/>
        </w:rPr>
        <w:t xml:space="preserve">de frente al pasajero, </w:t>
      </w:r>
      <w:r w:rsidR="00E31CEA">
        <w:rPr>
          <w:rFonts w:ascii="Verdana" w:hAnsi="Verdana"/>
          <w:sz w:val="20"/>
          <w:szCs w:val="20"/>
        </w:rPr>
        <w:t xml:space="preserve">con el dinero siempre a la vista, </w:t>
      </w:r>
      <w:r w:rsidR="007E2255" w:rsidRPr="009972CE">
        <w:rPr>
          <w:rFonts w:ascii="Verdana" w:hAnsi="Verdana"/>
          <w:sz w:val="20"/>
          <w:szCs w:val="20"/>
        </w:rPr>
        <w:t xml:space="preserve">si es posible acompañado de </w:t>
      </w:r>
      <w:r w:rsidR="00DC27FA" w:rsidRPr="009972CE">
        <w:rPr>
          <w:rFonts w:ascii="Verdana" w:hAnsi="Verdana"/>
          <w:sz w:val="20"/>
          <w:szCs w:val="20"/>
        </w:rPr>
        <w:t>otro funcionario de Aduana</w:t>
      </w:r>
      <w:r w:rsidR="005E6606" w:rsidRPr="009972CE">
        <w:rPr>
          <w:rFonts w:ascii="Verdana" w:hAnsi="Verdana"/>
          <w:sz w:val="20"/>
          <w:szCs w:val="20"/>
        </w:rPr>
        <w:t>.</w:t>
      </w:r>
    </w:p>
    <w:p w14:paraId="3F5FCC51" w14:textId="77777777" w:rsidR="00BE7CCC" w:rsidRPr="009972CE" w:rsidRDefault="00390CBA" w:rsidP="00390CBA">
      <w:pPr>
        <w:pStyle w:val="Prrafodelista"/>
        <w:numPr>
          <w:ilvl w:val="1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972CE">
        <w:rPr>
          <w:rFonts w:ascii="Verdana" w:hAnsi="Verdana"/>
          <w:sz w:val="20"/>
          <w:szCs w:val="20"/>
        </w:rPr>
        <w:t xml:space="preserve">El funcionario </w:t>
      </w:r>
      <w:r w:rsidR="005E6606" w:rsidRPr="009972CE">
        <w:rPr>
          <w:rFonts w:ascii="Verdana" w:hAnsi="Verdana"/>
          <w:sz w:val="20"/>
          <w:szCs w:val="20"/>
        </w:rPr>
        <w:t xml:space="preserve">de Aduana </w:t>
      </w:r>
      <w:r w:rsidRPr="009972CE">
        <w:rPr>
          <w:rFonts w:ascii="Verdana" w:hAnsi="Verdana"/>
          <w:sz w:val="20"/>
          <w:szCs w:val="20"/>
        </w:rPr>
        <w:t>puede hacer</w:t>
      </w:r>
      <w:r w:rsidR="00BE7CCC" w:rsidRPr="009972CE">
        <w:rPr>
          <w:rFonts w:ascii="Verdana" w:hAnsi="Verdana"/>
          <w:sz w:val="20"/>
          <w:szCs w:val="20"/>
        </w:rPr>
        <w:t xml:space="preserve"> uso de las máquinas contadoras de billetes, </w:t>
      </w:r>
      <w:r w:rsidR="005E6606" w:rsidRPr="009972CE">
        <w:rPr>
          <w:rFonts w:ascii="Verdana" w:hAnsi="Verdana"/>
          <w:sz w:val="20"/>
          <w:szCs w:val="20"/>
        </w:rPr>
        <w:t>disponibles</w:t>
      </w:r>
      <w:r w:rsidR="007E3B50" w:rsidRPr="009972CE">
        <w:rPr>
          <w:rFonts w:ascii="Verdana" w:hAnsi="Verdana"/>
          <w:sz w:val="20"/>
          <w:szCs w:val="20"/>
        </w:rPr>
        <w:t xml:space="preserve"> en </w:t>
      </w:r>
      <w:r w:rsidRPr="009972CE">
        <w:rPr>
          <w:rFonts w:ascii="Verdana" w:hAnsi="Verdana"/>
          <w:sz w:val="20"/>
          <w:szCs w:val="20"/>
        </w:rPr>
        <w:t xml:space="preserve">los puntos de control </w:t>
      </w:r>
      <w:r w:rsidR="005E6606" w:rsidRPr="009972CE">
        <w:rPr>
          <w:rFonts w:ascii="Verdana" w:hAnsi="Verdana"/>
          <w:sz w:val="20"/>
          <w:szCs w:val="20"/>
        </w:rPr>
        <w:t xml:space="preserve">de jurisdicción </w:t>
      </w:r>
      <w:r w:rsidRPr="009972CE">
        <w:rPr>
          <w:rFonts w:ascii="Verdana" w:hAnsi="Verdana"/>
          <w:sz w:val="20"/>
          <w:szCs w:val="20"/>
        </w:rPr>
        <w:t xml:space="preserve">de las </w:t>
      </w:r>
      <w:r w:rsidR="00BE7CCC" w:rsidRPr="009972CE">
        <w:rPr>
          <w:rFonts w:ascii="Verdana" w:hAnsi="Verdana"/>
          <w:sz w:val="20"/>
          <w:szCs w:val="20"/>
        </w:rPr>
        <w:t>Direcciones Regional</w:t>
      </w:r>
      <w:r w:rsidR="00CB07DB" w:rsidRPr="009972CE">
        <w:rPr>
          <w:rFonts w:ascii="Verdana" w:hAnsi="Verdana"/>
          <w:sz w:val="20"/>
          <w:szCs w:val="20"/>
        </w:rPr>
        <w:t>es y Administraciones de Aduana</w:t>
      </w:r>
      <w:r w:rsidR="00BE7CCC" w:rsidRPr="009972CE">
        <w:rPr>
          <w:rFonts w:ascii="Verdana" w:hAnsi="Verdana"/>
          <w:sz w:val="20"/>
          <w:szCs w:val="20"/>
        </w:rPr>
        <w:t>.</w:t>
      </w:r>
    </w:p>
    <w:p w14:paraId="592E13DE" w14:textId="77777777" w:rsidR="005E6606" w:rsidRPr="009972CE" w:rsidRDefault="005E6606" w:rsidP="00390CBA">
      <w:pPr>
        <w:pStyle w:val="Prrafodelista"/>
        <w:numPr>
          <w:ilvl w:val="1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972CE">
        <w:rPr>
          <w:rFonts w:ascii="Verdana" w:hAnsi="Verdana"/>
          <w:sz w:val="20"/>
          <w:szCs w:val="20"/>
        </w:rPr>
        <w:t>Si el punto de control cuenta con una sala habilitada para efectuar el procedimiento, se debe dirigir al pasajero a dichas dependencias.</w:t>
      </w:r>
    </w:p>
    <w:p w14:paraId="57BD20AF" w14:textId="77777777" w:rsidR="005E6606" w:rsidRPr="009972CE" w:rsidRDefault="005E6606" w:rsidP="00390CBA">
      <w:pPr>
        <w:pStyle w:val="Prrafodelista"/>
        <w:numPr>
          <w:ilvl w:val="1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972CE">
        <w:rPr>
          <w:rFonts w:ascii="Verdana" w:hAnsi="Verdana"/>
          <w:sz w:val="20"/>
          <w:szCs w:val="20"/>
        </w:rPr>
        <w:t>Si las dependencias donde se contará el dinero cuenta</w:t>
      </w:r>
      <w:r w:rsidR="009972CE" w:rsidRPr="009972CE">
        <w:rPr>
          <w:rFonts w:ascii="Verdana" w:hAnsi="Verdana"/>
          <w:sz w:val="20"/>
          <w:szCs w:val="20"/>
        </w:rPr>
        <w:t>n</w:t>
      </w:r>
      <w:r w:rsidRPr="009972CE">
        <w:rPr>
          <w:rFonts w:ascii="Verdana" w:hAnsi="Verdana"/>
          <w:sz w:val="20"/>
          <w:szCs w:val="20"/>
        </w:rPr>
        <w:t xml:space="preserve"> con cámaras de seguridad, el jefe de turno deberá asegurarse que éstas se encuentren funcionando.</w:t>
      </w:r>
    </w:p>
    <w:p w14:paraId="0D9BCF24" w14:textId="77777777" w:rsidR="00BE7CCC" w:rsidRPr="00145E7F" w:rsidRDefault="00BE7CCC" w:rsidP="00976F1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D664B55" w14:textId="77777777" w:rsidR="002725BD" w:rsidRPr="003F099A" w:rsidRDefault="00BE7CCC" w:rsidP="00976F1B">
      <w:pPr>
        <w:pStyle w:val="Prrafodelista"/>
        <w:numPr>
          <w:ilvl w:val="0"/>
          <w:numId w:val="11"/>
        </w:num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3F099A">
        <w:rPr>
          <w:rFonts w:ascii="Verdana" w:hAnsi="Verdana"/>
          <w:sz w:val="20"/>
          <w:szCs w:val="20"/>
        </w:rPr>
        <w:t>Revisa</w:t>
      </w:r>
      <w:r w:rsidR="00DC27FA">
        <w:rPr>
          <w:rFonts w:ascii="Verdana" w:hAnsi="Verdana"/>
          <w:sz w:val="20"/>
          <w:szCs w:val="20"/>
        </w:rPr>
        <w:t xml:space="preserve">r la autenticidad del dinero </w:t>
      </w:r>
      <w:r w:rsidRPr="003F099A">
        <w:rPr>
          <w:rFonts w:ascii="Verdana" w:hAnsi="Verdana"/>
          <w:sz w:val="20"/>
          <w:szCs w:val="20"/>
        </w:rPr>
        <w:t>declarado</w:t>
      </w:r>
      <w:r w:rsidR="00916191" w:rsidRPr="003F099A">
        <w:rPr>
          <w:rFonts w:ascii="Verdana" w:hAnsi="Verdana"/>
          <w:sz w:val="20"/>
          <w:szCs w:val="20"/>
        </w:rPr>
        <w:t>,</w:t>
      </w:r>
      <w:r w:rsidRPr="003F099A">
        <w:rPr>
          <w:rFonts w:ascii="Verdana" w:hAnsi="Verdana"/>
          <w:sz w:val="20"/>
          <w:szCs w:val="20"/>
        </w:rPr>
        <w:t xml:space="preserve"> </w:t>
      </w:r>
      <w:r w:rsidR="007E2255">
        <w:rPr>
          <w:rFonts w:ascii="Verdana" w:hAnsi="Verdana"/>
          <w:sz w:val="20"/>
          <w:szCs w:val="20"/>
        </w:rPr>
        <w:t>pudiendo utilizar las</w:t>
      </w:r>
      <w:r w:rsidR="007E3B50" w:rsidRPr="003F099A">
        <w:rPr>
          <w:rFonts w:ascii="Verdana" w:hAnsi="Verdana"/>
          <w:sz w:val="20"/>
          <w:szCs w:val="20"/>
        </w:rPr>
        <w:t xml:space="preserve"> </w:t>
      </w:r>
      <w:r w:rsidRPr="003F099A">
        <w:rPr>
          <w:rFonts w:ascii="Verdana" w:hAnsi="Verdana"/>
          <w:sz w:val="20"/>
          <w:szCs w:val="20"/>
        </w:rPr>
        <w:t>herramienta</w:t>
      </w:r>
      <w:r w:rsidR="00916191" w:rsidRPr="003F099A">
        <w:rPr>
          <w:rFonts w:ascii="Verdana" w:hAnsi="Verdana"/>
          <w:sz w:val="20"/>
          <w:szCs w:val="20"/>
        </w:rPr>
        <w:t>s</w:t>
      </w:r>
      <w:r w:rsidRPr="003F099A">
        <w:rPr>
          <w:rFonts w:ascii="Verdana" w:hAnsi="Verdana"/>
          <w:sz w:val="20"/>
          <w:szCs w:val="20"/>
        </w:rPr>
        <w:t xml:space="preserve"> de apoyo, máquinas detectoras de billetes falsos</w:t>
      </w:r>
      <w:r w:rsidR="00975F9C">
        <w:rPr>
          <w:rFonts w:ascii="Verdana" w:hAnsi="Verdana"/>
          <w:sz w:val="20"/>
          <w:szCs w:val="20"/>
        </w:rPr>
        <w:t>, si hay disponibles.</w:t>
      </w:r>
    </w:p>
    <w:p w14:paraId="4864B8A5" w14:textId="77777777" w:rsidR="002725BD" w:rsidRPr="003F099A" w:rsidRDefault="002725BD" w:rsidP="002725BD">
      <w:pPr>
        <w:pStyle w:val="Prrafodelista"/>
        <w:rPr>
          <w:rFonts w:ascii="Verdana" w:hAnsi="Verdana"/>
          <w:sz w:val="20"/>
          <w:szCs w:val="20"/>
        </w:rPr>
      </w:pPr>
    </w:p>
    <w:p w14:paraId="5B0C77B1" w14:textId="77777777" w:rsidR="00A35489" w:rsidRPr="003F099A" w:rsidRDefault="00B16866" w:rsidP="005E6606">
      <w:pPr>
        <w:pStyle w:val="Prrafodelista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En </w:t>
      </w:r>
      <w:r w:rsidR="00A35489" w:rsidRPr="003F099A">
        <w:rPr>
          <w:rFonts w:ascii="Verdana" w:hAnsi="Verdana"/>
          <w:sz w:val="20"/>
          <w:szCs w:val="20"/>
        </w:rPr>
        <w:t>caso que se detecte que el dinero declarado es falso, deberá procederse de acuerdo a lo dispues</w:t>
      </w:r>
      <w:r w:rsidR="00A35489">
        <w:rPr>
          <w:rFonts w:ascii="Verdana" w:hAnsi="Verdana"/>
          <w:sz w:val="20"/>
          <w:szCs w:val="20"/>
        </w:rPr>
        <w:t>to en el Oficio Circular N° 485</w:t>
      </w:r>
      <w:r w:rsidR="00044B4A">
        <w:rPr>
          <w:rFonts w:ascii="Verdana" w:hAnsi="Verdana"/>
          <w:sz w:val="20"/>
          <w:szCs w:val="20"/>
        </w:rPr>
        <w:t>,</w:t>
      </w:r>
      <w:r w:rsidR="00A35489">
        <w:rPr>
          <w:rFonts w:ascii="Verdana" w:hAnsi="Verdana"/>
          <w:sz w:val="20"/>
          <w:szCs w:val="20"/>
        </w:rPr>
        <w:t xml:space="preserve"> de </w:t>
      </w:r>
      <w:r w:rsidR="00A35489" w:rsidRPr="003F099A">
        <w:rPr>
          <w:rFonts w:ascii="Verdana" w:hAnsi="Verdana"/>
          <w:sz w:val="20"/>
          <w:szCs w:val="20"/>
        </w:rPr>
        <w:t>2016</w:t>
      </w:r>
      <w:r w:rsidR="00044B4A">
        <w:rPr>
          <w:rFonts w:ascii="Verdana" w:hAnsi="Verdana"/>
          <w:sz w:val="20"/>
          <w:szCs w:val="20"/>
        </w:rPr>
        <w:t>,</w:t>
      </w:r>
      <w:r w:rsidR="00A35489" w:rsidRPr="003F099A">
        <w:rPr>
          <w:rFonts w:ascii="Verdana" w:hAnsi="Verdana"/>
          <w:sz w:val="20"/>
          <w:szCs w:val="20"/>
        </w:rPr>
        <w:t xml:space="preserve"> de la Subdirección Jurídica, que dispone los siguientes tratamientos a las monedas, dependiendo si esta corresponde a nacional o extranjera:</w:t>
      </w:r>
    </w:p>
    <w:p w14:paraId="0858B4C5" w14:textId="77777777" w:rsidR="00A35489" w:rsidRPr="003F099A" w:rsidRDefault="00A35489" w:rsidP="00A35489">
      <w:pPr>
        <w:pStyle w:val="Prrafodelista"/>
        <w:rPr>
          <w:rFonts w:ascii="Verdana" w:hAnsi="Verdana"/>
          <w:sz w:val="20"/>
          <w:szCs w:val="20"/>
        </w:rPr>
      </w:pPr>
    </w:p>
    <w:p w14:paraId="4E1B9985" w14:textId="77777777" w:rsidR="00662C11" w:rsidRPr="009972CE" w:rsidRDefault="00A35489" w:rsidP="009972CE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Verdana" w:eastAsia="Times New Roman" w:hAnsi="Verdana" w:cs="Tahoma"/>
          <w:w w:val="105"/>
          <w:sz w:val="20"/>
          <w:szCs w:val="20"/>
          <w:lang w:val="es-CL"/>
        </w:rPr>
      </w:pPr>
      <w:r w:rsidRPr="009972CE">
        <w:rPr>
          <w:rFonts w:ascii="Verdana" w:hAnsi="Verdana"/>
          <w:b/>
          <w:sz w:val="20"/>
          <w:szCs w:val="20"/>
        </w:rPr>
        <w:t xml:space="preserve">Moneda </w:t>
      </w:r>
      <w:r w:rsidR="00B3400C" w:rsidRPr="009972CE">
        <w:rPr>
          <w:rFonts w:ascii="Verdana" w:hAnsi="Verdana"/>
          <w:b/>
          <w:sz w:val="20"/>
          <w:szCs w:val="20"/>
        </w:rPr>
        <w:t>presuntamente falsificada, P</w:t>
      </w:r>
      <w:r w:rsidRPr="009972CE">
        <w:rPr>
          <w:rFonts w:ascii="Verdana" w:hAnsi="Verdana"/>
          <w:b/>
          <w:sz w:val="20"/>
          <w:szCs w:val="20"/>
        </w:rPr>
        <w:t xml:space="preserve">eso </w:t>
      </w:r>
      <w:r w:rsidR="00B3400C" w:rsidRPr="009972CE">
        <w:rPr>
          <w:rFonts w:ascii="Verdana" w:hAnsi="Verdana"/>
          <w:b/>
          <w:sz w:val="20"/>
          <w:szCs w:val="20"/>
        </w:rPr>
        <w:t>C</w:t>
      </w:r>
      <w:r w:rsidRPr="009972CE">
        <w:rPr>
          <w:rFonts w:ascii="Verdana" w:hAnsi="Verdana"/>
          <w:b/>
          <w:sz w:val="20"/>
          <w:szCs w:val="20"/>
        </w:rPr>
        <w:t>hileno:</w:t>
      </w:r>
      <w:r w:rsidRPr="009972CE">
        <w:rPr>
          <w:rFonts w:ascii="Verdana" w:hAnsi="Verdana"/>
          <w:sz w:val="20"/>
          <w:szCs w:val="20"/>
        </w:rPr>
        <w:t xml:space="preserve"> se deberá tener presente lo dispuesto en el artículo 64 de la Ley N° 18.840. En esta situación el funcionario de Aduana deberá efectuar la denuncia al Ministerio Publico, dando cumplimiento a lo dispuesto</w:t>
      </w:r>
      <w:r w:rsidR="00321A07" w:rsidRPr="009972CE">
        <w:rPr>
          <w:rFonts w:ascii="Verdana" w:hAnsi="Verdana"/>
          <w:sz w:val="20"/>
          <w:szCs w:val="20"/>
        </w:rPr>
        <w:t xml:space="preserve"> en el artículo 61 letra k) del </w:t>
      </w:r>
      <w:r w:rsidR="00662C11" w:rsidRPr="009972CE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Decreto con Fuerza de Ley N° 29, de 2005</w:t>
      </w:r>
      <w:r w:rsidR="00662C11" w:rsidRPr="009972CE">
        <w:rPr>
          <w:rFonts w:ascii="Verdana" w:eastAsia="Times New Roman" w:hAnsi="Verdana" w:cs="Tahoma"/>
          <w:w w:val="105"/>
          <w:sz w:val="20"/>
          <w:szCs w:val="20"/>
          <w:lang w:val="es-CL"/>
        </w:rPr>
        <w:t>, del Ministerio de Hacienda.</w:t>
      </w:r>
    </w:p>
    <w:p w14:paraId="13DD66C0" w14:textId="77777777" w:rsidR="00E869CC" w:rsidRPr="00E869CC" w:rsidRDefault="00E869CC" w:rsidP="009972CE">
      <w:pPr>
        <w:pStyle w:val="Prrafodelista"/>
        <w:spacing w:line="276" w:lineRule="auto"/>
        <w:ind w:left="1788"/>
        <w:jc w:val="both"/>
        <w:rPr>
          <w:rFonts w:ascii="Verdana" w:eastAsia="Times New Roman" w:hAnsi="Verdana" w:cs="Tahoma"/>
          <w:w w:val="105"/>
          <w:sz w:val="20"/>
          <w:szCs w:val="20"/>
          <w:lang w:val="es-CL"/>
        </w:rPr>
      </w:pPr>
    </w:p>
    <w:p w14:paraId="2FBB88A7" w14:textId="77777777" w:rsidR="00CB07DB" w:rsidRPr="009972CE" w:rsidRDefault="00A35489" w:rsidP="009972CE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Verdana" w:eastAsia="Times New Roman" w:hAnsi="Verdana" w:cs="Tahoma"/>
          <w:w w:val="105"/>
          <w:sz w:val="20"/>
          <w:szCs w:val="20"/>
          <w:lang w:val="es-CL"/>
        </w:rPr>
      </w:pPr>
      <w:r w:rsidRPr="009972CE">
        <w:rPr>
          <w:rFonts w:ascii="Verdana" w:hAnsi="Verdana"/>
          <w:b/>
          <w:sz w:val="20"/>
          <w:szCs w:val="20"/>
        </w:rPr>
        <w:t>Moneda extranjera, presuntamente falsificada</w:t>
      </w:r>
      <w:r w:rsidRPr="009972CE">
        <w:rPr>
          <w:rFonts w:ascii="Verdana" w:hAnsi="Verdana"/>
          <w:sz w:val="20"/>
          <w:szCs w:val="20"/>
        </w:rPr>
        <w:t>: se deberá</w:t>
      </w:r>
      <w:r w:rsidR="00321A07" w:rsidRPr="009972CE">
        <w:rPr>
          <w:rFonts w:ascii="Verdana" w:hAnsi="Verdana"/>
          <w:sz w:val="20"/>
          <w:szCs w:val="20"/>
        </w:rPr>
        <w:t>n</w:t>
      </w:r>
      <w:r w:rsidRPr="009972CE">
        <w:rPr>
          <w:rFonts w:ascii="Verdana" w:hAnsi="Verdana"/>
          <w:sz w:val="20"/>
          <w:szCs w:val="20"/>
        </w:rPr>
        <w:t xml:space="preserve"> tener en consideración los artículos </w:t>
      </w:r>
      <w:r w:rsidR="0079050D" w:rsidRPr="009972CE">
        <w:rPr>
          <w:rFonts w:ascii="Verdana" w:hAnsi="Verdana"/>
          <w:sz w:val="20"/>
          <w:szCs w:val="20"/>
        </w:rPr>
        <w:t xml:space="preserve">173 y 175 </w:t>
      </w:r>
      <w:r w:rsidR="00662C11" w:rsidRPr="009972CE">
        <w:rPr>
          <w:rFonts w:ascii="Verdana" w:hAnsi="Verdana"/>
          <w:sz w:val="20"/>
          <w:szCs w:val="20"/>
        </w:rPr>
        <w:t>del Código P</w:t>
      </w:r>
      <w:r w:rsidR="00837C9F" w:rsidRPr="009972CE">
        <w:rPr>
          <w:rFonts w:ascii="Verdana" w:hAnsi="Verdana"/>
          <w:sz w:val="20"/>
          <w:szCs w:val="20"/>
        </w:rPr>
        <w:t xml:space="preserve">enal, </w:t>
      </w:r>
      <w:r w:rsidR="0079050D" w:rsidRPr="009972CE">
        <w:rPr>
          <w:rFonts w:ascii="Verdana" w:hAnsi="Verdana"/>
          <w:sz w:val="20"/>
          <w:szCs w:val="20"/>
        </w:rPr>
        <w:t>que sancionan la falsificación e introducción al país de moneda extranjera y otros instrumentos al portador extranjeros. Se deberá proceder conforme a lo señalado en el artículo 61 letra k) del Estatuto Administrativo recién citado.</w:t>
      </w:r>
      <w:r w:rsidR="00837C9F" w:rsidRPr="009972CE">
        <w:rPr>
          <w:rFonts w:ascii="Verdana" w:hAnsi="Verdana"/>
          <w:sz w:val="20"/>
          <w:szCs w:val="20"/>
        </w:rPr>
        <w:t xml:space="preserve"> También se podrá formular la denuncia ante los funci</w:t>
      </w:r>
      <w:r w:rsidR="005D68DC" w:rsidRPr="009972CE">
        <w:rPr>
          <w:rFonts w:ascii="Verdana" w:hAnsi="Verdana"/>
          <w:sz w:val="20"/>
          <w:szCs w:val="20"/>
        </w:rPr>
        <w:t>onarios de Carabineros de Chile y</w:t>
      </w:r>
      <w:r w:rsidR="00837C9F" w:rsidRPr="009972CE">
        <w:rPr>
          <w:rFonts w:ascii="Verdana" w:hAnsi="Verdana"/>
          <w:sz w:val="20"/>
          <w:szCs w:val="20"/>
        </w:rPr>
        <w:t xml:space="preserve"> de la Policía de Investigaciones</w:t>
      </w:r>
      <w:r w:rsidR="0079050D" w:rsidRPr="009972CE">
        <w:rPr>
          <w:rFonts w:ascii="Verdana" w:hAnsi="Verdana"/>
          <w:sz w:val="20"/>
          <w:szCs w:val="20"/>
        </w:rPr>
        <w:t xml:space="preserve">. </w:t>
      </w:r>
      <w:r w:rsidRPr="009972CE">
        <w:rPr>
          <w:rFonts w:ascii="Verdana" w:hAnsi="Verdana"/>
          <w:sz w:val="20"/>
          <w:szCs w:val="20"/>
        </w:rPr>
        <w:t xml:space="preserve">Además, el funcionario de Aduana deberá efectuar la denuncia al Ministerio Publico, dando cumplimiento a lo dispuesto </w:t>
      </w:r>
      <w:r w:rsidR="00662C11" w:rsidRPr="009972CE">
        <w:rPr>
          <w:rFonts w:ascii="Verdana" w:hAnsi="Verdana"/>
          <w:sz w:val="20"/>
          <w:szCs w:val="20"/>
        </w:rPr>
        <w:t xml:space="preserve">en el </w:t>
      </w:r>
      <w:r w:rsidR="00662C11" w:rsidRPr="009972CE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Decreto con Fuerza de Ley N° 29, de 2005</w:t>
      </w:r>
      <w:r w:rsidR="00662C11" w:rsidRPr="009972CE">
        <w:rPr>
          <w:rFonts w:ascii="Verdana" w:eastAsia="Times New Roman" w:hAnsi="Verdana" w:cs="Tahoma"/>
          <w:w w:val="105"/>
          <w:sz w:val="20"/>
          <w:szCs w:val="20"/>
          <w:lang w:val="es-CL"/>
        </w:rPr>
        <w:t>, del Ministerio de Hacienda</w:t>
      </w:r>
      <w:r w:rsidR="007C1270" w:rsidRPr="009972CE">
        <w:rPr>
          <w:rFonts w:ascii="Verdana" w:hAnsi="Verdana"/>
          <w:sz w:val="20"/>
          <w:szCs w:val="20"/>
        </w:rPr>
        <w:t>,</w:t>
      </w:r>
      <w:r w:rsidRPr="009972CE">
        <w:rPr>
          <w:rFonts w:ascii="Verdana" w:hAnsi="Verdana"/>
          <w:sz w:val="20"/>
          <w:szCs w:val="20"/>
        </w:rPr>
        <w:t xml:space="preserve"> sin perjuicio de elevar los antecedentes a la Asesoría Jurídica respectiva, para que analice si los hechos pueden configurar el delito de contrabando, en conformidad al artículo 168 de la Ordenanza de Aduanas</w:t>
      </w:r>
      <w:r w:rsidR="005D68DC" w:rsidRPr="009972CE">
        <w:rPr>
          <w:rFonts w:ascii="Verdana" w:hAnsi="Verdana"/>
          <w:sz w:val="20"/>
          <w:szCs w:val="20"/>
        </w:rPr>
        <w:t xml:space="preserve"> y su vinculación </w:t>
      </w:r>
      <w:r w:rsidRPr="009972CE">
        <w:rPr>
          <w:rFonts w:ascii="Verdana" w:hAnsi="Verdana"/>
          <w:sz w:val="20"/>
          <w:szCs w:val="20"/>
        </w:rPr>
        <w:t>con los artículo</w:t>
      </w:r>
      <w:r w:rsidR="00662C11" w:rsidRPr="009972CE">
        <w:rPr>
          <w:rFonts w:ascii="Verdana" w:hAnsi="Verdana"/>
          <w:sz w:val="20"/>
          <w:szCs w:val="20"/>
        </w:rPr>
        <w:t>s</w:t>
      </w:r>
      <w:r w:rsidRPr="009972CE">
        <w:rPr>
          <w:rFonts w:ascii="Verdana" w:hAnsi="Verdana"/>
          <w:sz w:val="20"/>
          <w:szCs w:val="20"/>
        </w:rPr>
        <w:t xml:space="preserve"> 162</w:t>
      </w:r>
      <w:r w:rsidR="00662C11" w:rsidRPr="009972CE">
        <w:rPr>
          <w:rFonts w:ascii="Verdana" w:hAnsi="Verdana"/>
          <w:sz w:val="20"/>
          <w:szCs w:val="20"/>
        </w:rPr>
        <w:t xml:space="preserve"> </w:t>
      </w:r>
      <w:r w:rsidR="005A6613" w:rsidRPr="009972CE">
        <w:rPr>
          <w:rFonts w:ascii="Verdana" w:hAnsi="Verdana"/>
          <w:sz w:val="20"/>
          <w:szCs w:val="20"/>
        </w:rPr>
        <w:t xml:space="preserve">y siguientes </w:t>
      </w:r>
      <w:r w:rsidR="00662C11" w:rsidRPr="009972CE">
        <w:rPr>
          <w:rFonts w:ascii="Verdana" w:hAnsi="Verdana"/>
          <w:sz w:val="20"/>
          <w:szCs w:val="20"/>
        </w:rPr>
        <w:t>del Código Penal</w:t>
      </w:r>
      <w:r w:rsidR="008D742E" w:rsidRPr="009972CE">
        <w:rPr>
          <w:rFonts w:ascii="Verdana" w:hAnsi="Verdana"/>
          <w:sz w:val="20"/>
          <w:szCs w:val="20"/>
        </w:rPr>
        <w:t>.</w:t>
      </w:r>
      <w:r w:rsidR="00612065" w:rsidRPr="009972CE">
        <w:rPr>
          <w:rFonts w:ascii="Verdana" w:hAnsi="Verdana"/>
          <w:sz w:val="20"/>
          <w:szCs w:val="20"/>
        </w:rPr>
        <w:t xml:space="preserve"> </w:t>
      </w:r>
    </w:p>
    <w:p w14:paraId="48762B49" w14:textId="77777777" w:rsidR="00CD47FC" w:rsidRDefault="00CD47FC" w:rsidP="005E6606">
      <w:pPr>
        <w:spacing w:line="276" w:lineRule="auto"/>
        <w:ind w:left="360"/>
        <w:jc w:val="both"/>
        <w:rPr>
          <w:rFonts w:ascii="Verdana" w:hAnsi="Verdana"/>
          <w:sz w:val="20"/>
          <w:szCs w:val="20"/>
          <w:highlight w:val="yellow"/>
        </w:rPr>
      </w:pPr>
    </w:p>
    <w:p w14:paraId="78676755" w14:textId="77777777" w:rsidR="00CD47FC" w:rsidRPr="003F099A" w:rsidRDefault="00DC27FA" w:rsidP="005E6606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Igualmente, el funcionario de Aduana deberá proceder a efectuar </w:t>
      </w:r>
      <w:r w:rsidR="00CD47FC" w:rsidRPr="003F099A">
        <w:rPr>
          <w:rFonts w:ascii="Verdana" w:hAnsi="Verdana"/>
          <w:sz w:val="20"/>
          <w:szCs w:val="20"/>
        </w:rPr>
        <w:t>las siguientes acciones:</w:t>
      </w:r>
    </w:p>
    <w:p w14:paraId="31F42396" w14:textId="77777777" w:rsidR="00CD47FC" w:rsidRPr="000231CF" w:rsidRDefault="00CD47FC" w:rsidP="005E6606">
      <w:pPr>
        <w:spacing w:line="276" w:lineRule="auto"/>
        <w:ind w:left="720"/>
        <w:jc w:val="both"/>
        <w:rPr>
          <w:rFonts w:ascii="Verdana" w:hAnsi="Verdana"/>
          <w:sz w:val="20"/>
          <w:szCs w:val="20"/>
          <w:highlight w:val="yellow"/>
        </w:rPr>
      </w:pPr>
    </w:p>
    <w:p w14:paraId="7E060722" w14:textId="77777777" w:rsidR="00CD47FC" w:rsidRPr="003F099A" w:rsidRDefault="00CD47FC" w:rsidP="005E6606">
      <w:pPr>
        <w:pStyle w:val="Prrafodelista"/>
        <w:numPr>
          <w:ilvl w:val="0"/>
          <w:numId w:val="46"/>
        </w:num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3F099A">
        <w:rPr>
          <w:rFonts w:ascii="Verdana" w:hAnsi="Verdana"/>
          <w:sz w:val="20"/>
          <w:szCs w:val="20"/>
        </w:rPr>
        <w:t xml:space="preserve">Indicar a la Unidad de Análisis Financiero – </w:t>
      </w:r>
      <w:r w:rsidRPr="003F099A">
        <w:rPr>
          <w:rFonts w:ascii="Verdana" w:hAnsi="Verdana"/>
          <w:w w:val="105"/>
          <w:sz w:val="20"/>
          <w:szCs w:val="20"/>
        </w:rPr>
        <w:t xml:space="preserve">UAF -, a través de la misma Declaración de Porte y Transporte en Efectivo </w:t>
      </w:r>
      <w:r w:rsidRPr="003F099A">
        <w:rPr>
          <w:rFonts w:ascii="Verdana" w:hAnsi="Verdana"/>
          <w:sz w:val="20"/>
          <w:szCs w:val="20"/>
        </w:rPr>
        <w:t xml:space="preserve">en el </w:t>
      </w:r>
      <w:r w:rsidRPr="003F099A">
        <w:rPr>
          <w:rFonts w:ascii="Verdana" w:hAnsi="Verdana"/>
          <w:w w:val="105"/>
          <w:sz w:val="20"/>
          <w:szCs w:val="20"/>
        </w:rPr>
        <w:t xml:space="preserve">campo denominado “Alerta”, </w:t>
      </w:r>
      <w:r w:rsidRPr="003F099A">
        <w:rPr>
          <w:rFonts w:ascii="Verdana" w:hAnsi="Verdana"/>
          <w:sz w:val="20"/>
          <w:szCs w:val="20"/>
        </w:rPr>
        <w:t xml:space="preserve">la detección de divisas falsas declaradas. </w:t>
      </w:r>
    </w:p>
    <w:p w14:paraId="484C94CB" w14:textId="77777777" w:rsidR="00CD47FC" w:rsidRPr="00A0010A" w:rsidRDefault="00CD47FC" w:rsidP="005E6606">
      <w:pPr>
        <w:pStyle w:val="Prrafodelista"/>
        <w:numPr>
          <w:ilvl w:val="0"/>
          <w:numId w:val="46"/>
        </w:num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3F099A">
        <w:rPr>
          <w:rFonts w:ascii="Verdana" w:hAnsi="Verdana"/>
          <w:w w:val="105"/>
          <w:sz w:val="20"/>
          <w:szCs w:val="20"/>
        </w:rPr>
        <w:t>Obtener la mayor información posible sobre el origen del dinero, personas involucradas, destino del dinero, etc., con</w:t>
      </w:r>
      <w:r>
        <w:rPr>
          <w:rFonts w:ascii="Verdana" w:hAnsi="Verdana"/>
          <w:w w:val="105"/>
          <w:sz w:val="20"/>
          <w:szCs w:val="20"/>
        </w:rPr>
        <w:t xml:space="preserve"> la finalidad de realizar un Informe de Operación Sospechosa (IOS)</w:t>
      </w:r>
      <w:r w:rsidR="0026100A">
        <w:rPr>
          <w:rFonts w:ascii="Verdana" w:hAnsi="Verdana"/>
          <w:w w:val="105"/>
          <w:sz w:val="20"/>
          <w:szCs w:val="20"/>
        </w:rPr>
        <w:t>,</w:t>
      </w:r>
      <w:r w:rsidRPr="003F099A">
        <w:rPr>
          <w:rFonts w:ascii="Verdana" w:hAnsi="Verdana"/>
          <w:w w:val="105"/>
          <w:sz w:val="20"/>
          <w:szCs w:val="20"/>
        </w:rPr>
        <w:t xml:space="preserve"> alertando sobre esta situación a la UAF.</w:t>
      </w:r>
    </w:p>
    <w:p w14:paraId="3CF509E3" w14:textId="77777777" w:rsidR="00CD47FC" w:rsidRPr="00A0010A" w:rsidRDefault="00A0010A" w:rsidP="005E6606">
      <w:pPr>
        <w:pStyle w:val="Prrafodelista"/>
        <w:numPr>
          <w:ilvl w:val="0"/>
          <w:numId w:val="46"/>
        </w:numPr>
        <w:spacing w:line="276" w:lineRule="auto"/>
        <w:ind w:left="720"/>
        <w:jc w:val="both"/>
        <w:rPr>
          <w:rFonts w:ascii="Verdana" w:hAnsi="Verdana"/>
          <w:w w:val="105"/>
          <w:sz w:val="20"/>
          <w:szCs w:val="20"/>
        </w:rPr>
      </w:pPr>
      <w:r w:rsidRPr="00A0010A">
        <w:rPr>
          <w:rFonts w:ascii="Verdana" w:hAnsi="Verdana"/>
          <w:w w:val="105"/>
          <w:sz w:val="20"/>
          <w:szCs w:val="20"/>
        </w:rPr>
        <w:t>I</w:t>
      </w:r>
      <w:r w:rsidR="00CD47FC" w:rsidRPr="00A0010A">
        <w:rPr>
          <w:rFonts w:ascii="Verdana" w:hAnsi="Verdana"/>
          <w:w w:val="105"/>
          <w:sz w:val="20"/>
          <w:szCs w:val="20"/>
        </w:rPr>
        <w:t>nformar al nivel central sobre esta situación.</w:t>
      </w:r>
    </w:p>
    <w:p w14:paraId="1F8910A6" w14:textId="77777777" w:rsidR="00CD47FC" w:rsidRDefault="00CD47FC" w:rsidP="005E6606">
      <w:pPr>
        <w:spacing w:line="276" w:lineRule="auto"/>
        <w:ind w:left="360"/>
        <w:jc w:val="both"/>
        <w:rPr>
          <w:rFonts w:ascii="Verdana" w:hAnsi="Verdana"/>
          <w:sz w:val="20"/>
          <w:szCs w:val="20"/>
          <w:highlight w:val="yellow"/>
        </w:rPr>
      </w:pPr>
    </w:p>
    <w:p w14:paraId="68507935" w14:textId="77777777" w:rsidR="00BE7CCC" w:rsidRPr="00145E7F" w:rsidRDefault="00BE7CCC" w:rsidP="00BE7C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246DC57" w14:textId="77777777" w:rsidR="00BE7CCC" w:rsidRDefault="00BE7CCC" w:rsidP="006F1372">
      <w:pPr>
        <w:pStyle w:val="Ttulo2"/>
        <w:numPr>
          <w:ilvl w:val="0"/>
          <w:numId w:val="10"/>
        </w:numPr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" w:name="_Toc83977726"/>
      <w:r w:rsidRPr="003B0992">
        <w:rPr>
          <w:rFonts w:ascii="Verdana" w:hAnsi="Verdana"/>
          <w:b/>
          <w:color w:val="auto"/>
          <w:sz w:val="20"/>
          <w:szCs w:val="20"/>
        </w:rPr>
        <w:t xml:space="preserve">INGRESAR </w:t>
      </w:r>
      <w:r w:rsidR="00B3400C">
        <w:rPr>
          <w:rFonts w:ascii="Verdana" w:hAnsi="Verdana"/>
          <w:b/>
          <w:color w:val="auto"/>
          <w:sz w:val="20"/>
          <w:szCs w:val="20"/>
        </w:rPr>
        <w:t>DECLARACIÓ</w:t>
      </w:r>
      <w:r w:rsidR="007E3B50">
        <w:rPr>
          <w:rFonts w:ascii="Verdana" w:hAnsi="Verdana"/>
          <w:b/>
          <w:color w:val="auto"/>
          <w:sz w:val="20"/>
          <w:szCs w:val="20"/>
        </w:rPr>
        <w:t>N DE PORTE Y TRANSPORTE DE DINERO (</w:t>
      </w:r>
      <w:r w:rsidR="007E2255" w:rsidRPr="003B0992">
        <w:rPr>
          <w:rFonts w:ascii="Verdana" w:hAnsi="Verdana"/>
          <w:b/>
          <w:color w:val="auto"/>
          <w:sz w:val="20"/>
          <w:szCs w:val="20"/>
        </w:rPr>
        <w:t>DPTE</w:t>
      </w:r>
      <w:r w:rsidR="007E2255">
        <w:rPr>
          <w:rFonts w:ascii="Verdana" w:hAnsi="Verdana"/>
          <w:b/>
          <w:color w:val="auto"/>
          <w:sz w:val="20"/>
          <w:szCs w:val="20"/>
        </w:rPr>
        <w:t xml:space="preserve">) </w:t>
      </w:r>
      <w:r w:rsidR="007E2255" w:rsidRPr="003B0992">
        <w:rPr>
          <w:rFonts w:ascii="Verdana" w:hAnsi="Verdana"/>
          <w:b/>
          <w:color w:val="auto"/>
          <w:sz w:val="20"/>
          <w:szCs w:val="20"/>
        </w:rPr>
        <w:t>VOLUNTARIA</w:t>
      </w:r>
      <w:r w:rsidRPr="003B0992">
        <w:rPr>
          <w:rFonts w:ascii="Verdana" w:hAnsi="Verdana"/>
          <w:b/>
          <w:color w:val="auto"/>
          <w:sz w:val="20"/>
          <w:szCs w:val="20"/>
        </w:rPr>
        <w:t xml:space="preserve"> EN </w:t>
      </w:r>
      <w:bookmarkEnd w:id="1"/>
      <w:r w:rsidR="003B0992">
        <w:rPr>
          <w:rFonts w:ascii="Verdana" w:hAnsi="Verdana"/>
          <w:b/>
          <w:color w:val="auto"/>
          <w:sz w:val="20"/>
          <w:szCs w:val="20"/>
        </w:rPr>
        <w:t>APLICACIÓN INFORM</w:t>
      </w:r>
      <w:r w:rsidR="00B3400C">
        <w:rPr>
          <w:rFonts w:ascii="Verdana" w:hAnsi="Verdana"/>
          <w:b/>
          <w:color w:val="auto"/>
          <w:sz w:val="20"/>
          <w:szCs w:val="20"/>
        </w:rPr>
        <w:t>Á</w:t>
      </w:r>
      <w:r w:rsidR="003B0992">
        <w:rPr>
          <w:rFonts w:ascii="Verdana" w:hAnsi="Verdana"/>
          <w:b/>
          <w:color w:val="auto"/>
          <w:sz w:val="20"/>
          <w:szCs w:val="20"/>
        </w:rPr>
        <w:t xml:space="preserve">TICA </w:t>
      </w:r>
      <w:r w:rsidR="00380FDF">
        <w:rPr>
          <w:rFonts w:ascii="Verdana" w:hAnsi="Verdana"/>
          <w:b/>
          <w:color w:val="auto"/>
          <w:sz w:val="20"/>
          <w:szCs w:val="20"/>
        </w:rPr>
        <w:t xml:space="preserve">SERVICIO NACIONAL DE ADUANAS </w:t>
      </w:r>
      <w:r w:rsidR="007E0ADF">
        <w:rPr>
          <w:rFonts w:ascii="Verdana" w:hAnsi="Verdana"/>
          <w:b/>
          <w:color w:val="auto"/>
          <w:sz w:val="20"/>
          <w:szCs w:val="20"/>
        </w:rPr>
        <w:t>–</w:t>
      </w:r>
      <w:r w:rsidR="00380FDF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E0ADF">
        <w:rPr>
          <w:rFonts w:ascii="Verdana" w:hAnsi="Verdana"/>
          <w:b/>
          <w:color w:val="auto"/>
          <w:sz w:val="20"/>
          <w:szCs w:val="20"/>
        </w:rPr>
        <w:t>UNIDAD DE ANÁLISIS FINANCIERO</w:t>
      </w:r>
    </w:p>
    <w:p w14:paraId="237FD9A3" w14:textId="77777777" w:rsidR="003B0992" w:rsidRDefault="003B0992" w:rsidP="003B0992">
      <w:pPr>
        <w:rPr>
          <w:lang w:val="es-CL"/>
        </w:rPr>
      </w:pPr>
    </w:p>
    <w:p w14:paraId="7ACD0892" w14:textId="77777777" w:rsidR="00002352" w:rsidRDefault="00BD682A" w:rsidP="008731DE">
      <w:pPr>
        <w:jc w:val="both"/>
      </w:pPr>
      <w:r w:rsidRPr="00D63349">
        <w:rPr>
          <w:rFonts w:ascii="Verdana" w:hAnsi="Verdana"/>
          <w:w w:val="105"/>
          <w:sz w:val="20"/>
          <w:szCs w:val="20"/>
        </w:rPr>
        <w:t>L</w:t>
      </w:r>
      <w:r w:rsidR="0026100A">
        <w:rPr>
          <w:rFonts w:ascii="Verdana" w:hAnsi="Verdana"/>
          <w:w w:val="105"/>
          <w:sz w:val="20"/>
          <w:szCs w:val="20"/>
        </w:rPr>
        <w:t xml:space="preserve">a emisión de una Declaración </w:t>
      </w:r>
      <w:r w:rsidRPr="00D63349">
        <w:rPr>
          <w:rFonts w:ascii="Verdana" w:hAnsi="Verdana"/>
          <w:w w:val="105"/>
          <w:sz w:val="20"/>
          <w:szCs w:val="20"/>
        </w:rPr>
        <w:t xml:space="preserve">Voluntaria </w:t>
      </w:r>
      <w:r w:rsidR="00E919F8">
        <w:rPr>
          <w:rFonts w:ascii="Verdana" w:hAnsi="Verdana"/>
          <w:w w:val="105"/>
          <w:sz w:val="20"/>
          <w:szCs w:val="20"/>
        </w:rPr>
        <w:t xml:space="preserve">se deberá </w:t>
      </w:r>
      <w:r w:rsidR="00333A6E" w:rsidRPr="00D63349">
        <w:rPr>
          <w:rFonts w:ascii="Verdana" w:hAnsi="Verdana"/>
          <w:w w:val="105"/>
          <w:sz w:val="20"/>
          <w:szCs w:val="20"/>
        </w:rPr>
        <w:t>registrar</w:t>
      </w:r>
      <w:r w:rsidR="00916191">
        <w:rPr>
          <w:rFonts w:ascii="Verdana" w:hAnsi="Verdana"/>
          <w:w w:val="105"/>
          <w:sz w:val="20"/>
          <w:szCs w:val="20"/>
        </w:rPr>
        <w:t xml:space="preserve"> </w:t>
      </w:r>
      <w:r w:rsidR="00E919F8">
        <w:rPr>
          <w:rFonts w:ascii="Verdana" w:hAnsi="Verdana"/>
          <w:w w:val="105"/>
          <w:sz w:val="20"/>
          <w:szCs w:val="20"/>
        </w:rPr>
        <w:t xml:space="preserve">en la </w:t>
      </w:r>
      <w:r w:rsidR="005F0F80">
        <w:t xml:space="preserve">aplicación web de la </w:t>
      </w:r>
      <w:r w:rsidR="00CC5BB7">
        <w:t>UAF</w:t>
      </w:r>
      <w:r w:rsidR="00E919F8">
        <w:t xml:space="preserve"> que permite</w:t>
      </w:r>
      <w:r w:rsidR="00E31CEA">
        <w:t xml:space="preserve"> el registro en línea de </w:t>
      </w:r>
      <w:r w:rsidR="00E919F8">
        <w:t xml:space="preserve">los </w:t>
      </w:r>
      <w:r w:rsidR="005F0F80">
        <w:t xml:space="preserve">datos </w:t>
      </w:r>
      <w:r w:rsidR="00E919F8">
        <w:t xml:space="preserve">de </w:t>
      </w:r>
      <w:r w:rsidR="005F0F80">
        <w:t>las Declaraciones</w:t>
      </w:r>
      <w:r w:rsidR="00E919F8">
        <w:t xml:space="preserve"> de Porte y</w:t>
      </w:r>
      <w:r w:rsidR="00002352">
        <w:t xml:space="preserve"> Transporte de Efectivo (DPTE).</w:t>
      </w:r>
    </w:p>
    <w:p w14:paraId="26CEB862" w14:textId="77777777" w:rsidR="00002352" w:rsidRDefault="00002352" w:rsidP="008731DE">
      <w:pPr>
        <w:jc w:val="both"/>
      </w:pPr>
    </w:p>
    <w:p w14:paraId="63845E71" w14:textId="77777777" w:rsidR="00D63349" w:rsidRDefault="00002352" w:rsidP="008731DE">
      <w:pPr>
        <w:jc w:val="both"/>
      </w:pPr>
      <w:r>
        <w:t>El funcionario de Aduana debe</w:t>
      </w:r>
      <w:r w:rsidR="00550F09">
        <w:t>rá</w:t>
      </w:r>
      <w:r>
        <w:t xml:space="preserve"> ingresar con su usuario y contraseña, y seleccionar:</w:t>
      </w:r>
    </w:p>
    <w:p w14:paraId="682802E5" w14:textId="77777777" w:rsidR="00002352" w:rsidRDefault="00002352" w:rsidP="008731DE">
      <w:pPr>
        <w:jc w:val="both"/>
      </w:pPr>
    </w:p>
    <w:p w14:paraId="6203EFF8" w14:textId="77777777" w:rsidR="00F1003A" w:rsidRDefault="00002352" w:rsidP="00D73066">
      <w:pPr>
        <w:pStyle w:val="Prrafodelista"/>
        <w:numPr>
          <w:ilvl w:val="0"/>
          <w:numId w:val="42"/>
        </w:numPr>
        <w:jc w:val="both"/>
      </w:pPr>
      <w:r w:rsidRPr="00D73066">
        <w:t>I</w:t>
      </w:r>
      <w:r w:rsidR="00F1003A" w:rsidRPr="00D73066">
        <w:t>ng</w:t>
      </w:r>
      <w:r w:rsidR="00D73066">
        <w:t>reso Formulario DPTE – Entrada, para la persona que se encuentre ingresando al país.</w:t>
      </w:r>
    </w:p>
    <w:p w14:paraId="4C19E2B2" w14:textId="77777777" w:rsidR="00D73066" w:rsidRDefault="00D73066" w:rsidP="00D73066">
      <w:pPr>
        <w:pStyle w:val="Prrafodelista"/>
        <w:numPr>
          <w:ilvl w:val="0"/>
          <w:numId w:val="42"/>
        </w:numPr>
        <w:jc w:val="both"/>
      </w:pPr>
      <w:r w:rsidRPr="00D73066">
        <w:t>Ing</w:t>
      </w:r>
      <w:r>
        <w:t>reso Formulario DPTE – Salida, para la persona que se encuentre saliendo al país.</w:t>
      </w:r>
    </w:p>
    <w:p w14:paraId="181AAC32" w14:textId="77777777" w:rsidR="00F1003A" w:rsidRDefault="00F1003A" w:rsidP="008731DE">
      <w:pPr>
        <w:jc w:val="both"/>
      </w:pPr>
    </w:p>
    <w:p w14:paraId="524CB25C" w14:textId="77777777" w:rsidR="007E0ADF" w:rsidRDefault="007E0ADF" w:rsidP="008731DE">
      <w:pPr>
        <w:jc w:val="both"/>
      </w:pPr>
    </w:p>
    <w:p w14:paraId="6363561A" w14:textId="77777777" w:rsidR="007E0ADF" w:rsidRDefault="007E0ADF" w:rsidP="008731DE">
      <w:pPr>
        <w:jc w:val="both"/>
      </w:pPr>
    </w:p>
    <w:p w14:paraId="74EB05C0" w14:textId="77777777" w:rsidR="007E0ADF" w:rsidRDefault="007E0ADF" w:rsidP="008731DE">
      <w:pPr>
        <w:jc w:val="both"/>
      </w:pPr>
    </w:p>
    <w:p w14:paraId="77487C93" w14:textId="77777777" w:rsidR="007E0ADF" w:rsidRDefault="007E0ADF" w:rsidP="008731DE">
      <w:pPr>
        <w:jc w:val="both"/>
      </w:pPr>
    </w:p>
    <w:p w14:paraId="32E00DE9" w14:textId="77777777" w:rsidR="0026100A" w:rsidRDefault="00D73066" w:rsidP="00D73066">
      <w:pPr>
        <w:jc w:val="both"/>
      </w:pPr>
      <w:r>
        <w:lastRenderedPageBreak/>
        <w:t xml:space="preserve">La Unidad de Análisis Financiero ha dispuesto que </w:t>
      </w:r>
      <w:r w:rsidR="00F1003A" w:rsidRPr="00F1003A">
        <w:t>el tiemp</w:t>
      </w:r>
      <w:r>
        <w:t>o de vida útil del formulario sea</w:t>
      </w:r>
      <w:r w:rsidR="00F1003A" w:rsidRPr="00F1003A">
        <w:t xml:space="preserve"> de 60 minutos</w:t>
      </w:r>
      <w:r>
        <w:t>, como medida de seguridad</w:t>
      </w:r>
      <w:r w:rsidR="00F1003A" w:rsidRPr="00F1003A">
        <w:t xml:space="preserve">. Es decir, </w:t>
      </w:r>
      <w:r>
        <w:t xml:space="preserve">el funcionario de Aduana </w:t>
      </w:r>
      <w:r w:rsidR="00E04E44">
        <w:t>contará</w:t>
      </w:r>
      <w:r w:rsidR="00F1003A" w:rsidRPr="00F1003A">
        <w:t xml:space="preserve"> con una hora para ingresar la información de la declaración. </w:t>
      </w:r>
      <w:r>
        <w:t>Los p</w:t>
      </w:r>
      <w:r w:rsidR="00F1003A" w:rsidRPr="00F1003A">
        <w:t>eríodos de i</w:t>
      </w:r>
      <w:r w:rsidR="00E04E44">
        <w:t>nactividad mayores a este lapso de tiempo</w:t>
      </w:r>
      <w:r w:rsidR="00F1003A" w:rsidRPr="00F1003A">
        <w:t xml:space="preserve"> pueden </w:t>
      </w:r>
      <w:r w:rsidR="00550F09">
        <w:t>provocar pérdidas de los datos</w:t>
      </w:r>
      <w:r>
        <w:t xml:space="preserve">, debiendo </w:t>
      </w:r>
      <w:r w:rsidR="00550F09">
        <w:t xml:space="preserve">ingresar la respectiva información en </w:t>
      </w:r>
      <w:r>
        <w:t>t</w:t>
      </w:r>
      <w:r w:rsidR="00F1003A" w:rsidRPr="00F1003A">
        <w:t>odos los campos que contienen el símbolo (*)</w:t>
      </w:r>
      <w:r>
        <w:t xml:space="preserve">, ya que </w:t>
      </w:r>
      <w:r w:rsidR="00F1003A" w:rsidRPr="00F1003A">
        <w:t xml:space="preserve">son obligatorios. </w:t>
      </w:r>
    </w:p>
    <w:p w14:paraId="58827CE2" w14:textId="77777777" w:rsidR="006F2820" w:rsidRDefault="006F2820" w:rsidP="006F2820">
      <w:pPr>
        <w:pStyle w:val="Prrafodelista"/>
      </w:pPr>
    </w:p>
    <w:p w14:paraId="20FDD0C1" w14:textId="77777777" w:rsidR="006F2820" w:rsidRDefault="00D73066" w:rsidP="00D73066">
      <w:pPr>
        <w:jc w:val="both"/>
      </w:pPr>
      <w:r>
        <w:t xml:space="preserve">El funcionario de Aduana </w:t>
      </w:r>
      <w:r w:rsidR="006F2820">
        <w:t xml:space="preserve">debe completar la información dispuesta en </w:t>
      </w:r>
      <w:r w:rsidR="00DD6CD4">
        <w:t xml:space="preserve">las siguientes secciones: </w:t>
      </w:r>
      <w:r w:rsidR="006F2820">
        <w:t>“Datos generales”; “Datos del declarante”; “</w:t>
      </w:r>
      <w:r w:rsidR="006F2820" w:rsidRPr="006F2820">
        <w:t>Ciudad de destino en Chile del declarante</w:t>
      </w:r>
      <w:r w:rsidR="006F2820">
        <w:t xml:space="preserve">”; “Procedencia del declarante”; “Dinero es de Terceros”, </w:t>
      </w:r>
      <w:r>
        <w:t xml:space="preserve">sólo </w:t>
      </w:r>
      <w:r w:rsidR="006F2820">
        <w:t>e</w:t>
      </w:r>
      <w:r w:rsidR="006F2820" w:rsidRPr="006F2820">
        <w:t>n caso de que el dinero sea propiedad de un tercero</w:t>
      </w:r>
      <w:r w:rsidR="006F2820">
        <w:t>.</w:t>
      </w:r>
    </w:p>
    <w:p w14:paraId="443E501C" w14:textId="77777777" w:rsidR="00DD6CD4" w:rsidRDefault="00DD6CD4" w:rsidP="00DD6CD4">
      <w:pPr>
        <w:pStyle w:val="Prrafodelista"/>
      </w:pPr>
    </w:p>
    <w:p w14:paraId="25940D67" w14:textId="77777777" w:rsidR="00DD6CD4" w:rsidRDefault="00DD6CD4" w:rsidP="00D73066">
      <w:pPr>
        <w:jc w:val="both"/>
      </w:pPr>
      <w:r>
        <w:t>La sección “Señales de alerta” cor</w:t>
      </w:r>
      <w:r w:rsidR="00E04E44">
        <w:t>responde a un apartado donde el funcionario</w:t>
      </w:r>
      <w:r>
        <w:t xml:space="preserve"> de Aduana</w:t>
      </w:r>
      <w:r w:rsidRPr="00DD6CD4">
        <w:t xml:space="preserve"> p</w:t>
      </w:r>
      <w:r w:rsidR="00E04E44">
        <w:t>odrá</w:t>
      </w:r>
      <w:r w:rsidRPr="00DD6CD4">
        <w:t xml:space="preserve"> ingresar observaciones que considere relevantes</w:t>
      </w:r>
      <w:r w:rsidR="007E0ADF">
        <w:t xml:space="preserve"> –se recomienda su utilización– </w:t>
      </w:r>
      <w:r w:rsidRPr="00DD6CD4">
        <w:t xml:space="preserve"> res</w:t>
      </w:r>
      <w:r w:rsidR="00E04E44">
        <w:t>pecto a la declaración que está</w:t>
      </w:r>
      <w:r w:rsidRPr="00DD6CD4">
        <w:t xml:space="preserve"> informando. Esta información NO aparecerá en el documento que firma el declarante</w:t>
      </w:r>
      <w:r>
        <w:t xml:space="preserve"> ni </w:t>
      </w:r>
      <w:r w:rsidRPr="00DD6CD4">
        <w:t>se puede imprimir. Será enviada directamente a los registros de la Unidad de Análisis Financiero. Algunos ejemplos de señales de alerta</w:t>
      </w:r>
      <w:r>
        <w:t xml:space="preserve"> son</w:t>
      </w:r>
      <w:r w:rsidRPr="00DD6CD4">
        <w:t xml:space="preserve">: </w:t>
      </w:r>
    </w:p>
    <w:p w14:paraId="3BD2E9FB" w14:textId="77777777" w:rsidR="00DD6CD4" w:rsidRDefault="00DD6CD4" w:rsidP="00DD6CD4">
      <w:pPr>
        <w:pStyle w:val="Prrafodelista"/>
        <w:jc w:val="both"/>
      </w:pPr>
    </w:p>
    <w:p w14:paraId="2567198D" w14:textId="77777777" w:rsidR="00DD6CD4" w:rsidRDefault="00DD6CD4" w:rsidP="00DD6CD4">
      <w:pPr>
        <w:pStyle w:val="Prrafodelista"/>
        <w:numPr>
          <w:ilvl w:val="0"/>
          <w:numId w:val="43"/>
        </w:numPr>
        <w:jc w:val="both"/>
      </w:pPr>
      <w:r w:rsidRPr="00DD6CD4">
        <w:t xml:space="preserve">Posesión de bienes ilegales (drogas, especies protegidas, etc.); </w:t>
      </w:r>
    </w:p>
    <w:p w14:paraId="7F4C081E" w14:textId="77777777" w:rsidR="00DD6CD4" w:rsidRDefault="00DD6CD4" w:rsidP="00DD6CD4">
      <w:pPr>
        <w:pStyle w:val="Prrafodelista"/>
        <w:numPr>
          <w:ilvl w:val="0"/>
          <w:numId w:val="43"/>
        </w:numPr>
        <w:jc w:val="both"/>
      </w:pPr>
      <w:r w:rsidRPr="00DD6CD4">
        <w:t xml:space="preserve">Posesión de artículos pequeños valiosos (como joyas); </w:t>
      </w:r>
    </w:p>
    <w:p w14:paraId="22E05532" w14:textId="77777777" w:rsidR="00DD6CD4" w:rsidRDefault="00DD6CD4" w:rsidP="00DD6CD4">
      <w:pPr>
        <w:pStyle w:val="Prrafodelista"/>
        <w:numPr>
          <w:ilvl w:val="0"/>
          <w:numId w:val="43"/>
        </w:numPr>
        <w:jc w:val="both"/>
      </w:pPr>
      <w:r w:rsidRPr="00DD6CD4">
        <w:t xml:space="preserve">Viaja sin equipaje o con muy poco; </w:t>
      </w:r>
    </w:p>
    <w:p w14:paraId="13312107" w14:textId="77777777" w:rsidR="00DD6CD4" w:rsidRDefault="00DD6CD4" w:rsidP="00DD6CD4">
      <w:pPr>
        <w:pStyle w:val="Prrafodelista"/>
        <w:numPr>
          <w:ilvl w:val="0"/>
          <w:numId w:val="43"/>
        </w:numPr>
        <w:jc w:val="both"/>
      </w:pPr>
      <w:r w:rsidRPr="00DD6CD4">
        <w:t xml:space="preserve">Sobrerreacción ante la presencia de perros rastreadores y/o se rehúsa a estar cerca de ellos o de equipos de detección (como rayos x); </w:t>
      </w:r>
    </w:p>
    <w:p w14:paraId="5ECCD66B" w14:textId="77777777" w:rsidR="00DD6CD4" w:rsidRDefault="00DD6CD4" w:rsidP="00DD6CD4">
      <w:pPr>
        <w:pStyle w:val="Prrafodelista"/>
        <w:numPr>
          <w:ilvl w:val="0"/>
          <w:numId w:val="43"/>
        </w:numPr>
        <w:jc w:val="both"/>
      </w:pPr>
      <w:r w:rsidRPr="00DD6CD4">
        <w:t xml:space="preserve">Los documentos de viaje parecen estar dañados para ocultar viajes anteriores; </w:t>
      </w:r>
    </w:p>
    <w:p w14:paraId="734AAEA5" w14:textId="77777777" w:rsidR="00DD6CD4" w:rsidRDefault="00DD6CD4" w:rsidP="00DD6CD4">
      <w:pPr>
        <w:pStyle w:val="Prrafodelista"/>
        <w:numPr>
          <w:ilvl w:val="0"/>
          <w:numId w:val="43"/>
        </w:numPr>
        <w:jc w:val="both"/>
      </w:pPr>
      <w:r w:rsidRPr="00DD6CD4">
        <w:t>Posesión de grandes montos de divisas de jurisdicciones no relacionadas con el vi</w:t>
      </w:r>
      <w:r>
        <w:t>ajero;</w:t>
      </w:r>
    </w:p>
    <w:p w14:paraId="131ADFBD" w14:textId="77777777" w:rsidR="00DD6CD4" w:rsidRDefault="00DD6CD4" w:rsidP="00DD6CD4">
      <w:pPr>
        <w:pStyle w:val="Prrafodelista"/>
        <w:numPr>
          <w:ilvl w:val="0"/>
          <w:numId w:val="43"/>
        </w:numPr>
        <w:jc w:val="both"/>
      </w:pPr>
      <w:r w:rsidRPr="00DD6CD4">
        <w:t xml:space="preserve">Los montos de dinero declarados no calzan con los montos que lleva; </w:t>
      </w:r>
    </w:p>
    <w:p w14:paraId="09060970" w14:textId="77777777" w:rsidR="00DD6CD4" w:rsidRDefault="00DD6CD4" w:rsidP="00DD6CD4">
      <w:pPr>
        <w:pStyle w:val="Prrafodelista"/>
        <w:numPr>
          <w:ilvl w:val="0"/>
          <w:numId w:val="43"/>
        </w:numPr>
        <w:jc w:val="both"/>
      </w:pPr>
      <w:r w:rsidRPr="00DD6CD4">
        <w:t xml:space="preserve">No puede explicar el origen de los fondos; </w:t>
      </w:r>
    </w:p>
    <w:p w14:paraId="47A4D4DF" w14:textId="77777777" w:rsidR="00DD6CD4" w:rsidRDefault="00DD6CD4" w:rsidP="00DD6CD4">
      <w:pPr>
        <w:pStyle w:val="Prrafodelista"/>
        <w:numPr>
          <w:ilvl w:val="0"/>
          <w:numId w:val="43"/>
        </w:numPr>
        <w:jc w:val="both"/>
      </w:pPr>
      <w:r w:rsidRPr="00DD6CD4">
        <w:t xml:space="preserve">Documentos / billetes de baja denominación, dañados o sucios; </w:t>
      </w:r>
    </w:p>
    <w:p w14:paraId="198737EB" w14:textId="77777777" w:rsidR="00DD6CD4" w:rsidRDefault="00DD6CD4" w:rsidP="00DD6CD4">
      <w:pPr>
        <w:pStyle w:val="Prrafodelista"/>
        <w:numPr>
          <w:ilvl w:val="0"/>
          <w:numId w:val="43"/>
        </w:numPr>
        <w:jc w:val="both"/>
      </w:pPr>
      <w:r w:rsidRPr="00DD6CD4">
        <w:t xml:space="preserve">Documentos o billetes transportados en forma oculta (más allá del resguardo necesario para evitar robos); </w:t>
      </w:r>
    </w:p>
    <w:p w14:paraId="73790218" w14:textId="77777777" w:rsidR="00DD6CD4" w:rsidRDefault="00DD6CD4" w:rsidP="00DD6CD4">
      <w:pPr>
        <w:pStyle w:val="Prrafodelista"/>
        <w:numPr>
          <w:ilvl w:val="0"/>
          <w:numId w:val="43"/>
        </w:numPr>
        <w:jc w:val="both"/>
      </w:pPr>
      <w:r w:rsidRPr="00DD6CD4">
        <w:t>Posesión de divisas o instrumentos negociables al portador falsos</w:t>
      </w:r>
      <w:r w:rsidR="00907F50">
        <w:t>.</w:t>
      </w:r>
    </w:p>
    <w:p w14:paraId="045236C1" w14:textId="77777777" w:rsidR="00DD6CD4" w:rsidRDefault="00DD6CD4" w:rsidP="00DD6CD4">
      <w:pPr>
        <w:pStyle w:val="Prrafodelista"/>
      </w:pPr>
    </w:p>
    <w:p w14:paraId="610B2A1B" w14:textId="77777777" w:rsidR="00DD6CD4" w:rsidRDefault="00DD6CD4" w:rsidP="00D73066">
      <w:pPr>
        <w:jc w:val="both"/>
      </w:pPr>
      <w:r w:rsidRPr="00DD6CD4">
        <w:t>Luego de completar los datos</w:t>
      </w:r>
      <w:r w:rsidR="00D73066">
        <w:t>, el funcionario de Aduana</w:t>
      </w:r>
      <w:r w:rsidRPr="00DD6CD4">
        <w:t xml:space="preserve"> debe</w:t>
      </w:r>
      <w:r w:rsidR="00E04E44">
        <w:t>rá</w:t>
      </w:r>
      <w:r w:rsidRPr="00DD6CD4">
        <w:t xml:space="preserve"> presionar el botón “Validar</w:t>
      </w:r>
      <w:r>
        <w:t>”</w:t>
      </w:r>
      <w:r w:rsidRPr="00DD6CD4">
        <w:t>, que da acce</w:t>
      </w:r>
      <w:r>
        <w:t xml:space="preserve">so a una vista previa </w:t>
      </w:r>
      <w:r w:rsidRPr="00DD6CD4">
        <w:t>del formulario</w:t>
      </w:r>
      <w:r>
        <w:t xml:space="preserve">, la cual permite: </w:t>
      </w:r>
    </w:p>
    <w:p w14:paraId="045B3D28" w14:textId="77777777" w:rsidR="00DD6CD4" w:rsidRDefault="00DD6CD4" w:rsidP="00DD6CD4">
      <w:pPr>
        <w:pStyle w:val="Prrafodelista"/>
        <w:jc w:val="both"/>
      </w:pPr>
    </w:p>
    <w:p w14:paraId="3B45D7DC" w14:textId="77777777" w:rsidR="00DD6CD4" w:rsidRDefault="00DD6CD4" w:rsidP="00DD6CD4">
      <w:pPr>
        <w:pStyle w:val="Prrafodelista"/>
        <w:numPr>
          <w:ilvl w:val="1"/>
          <w:numId w:val="42"/>
        </w:numPr>
        <w:jc w:val="both"/>
      </w:pPr>
      <w:r w:rsidRPr="00DD6CD4">
        <w:t xml:space="preserve">MODIFICAR: volver atrás, para cambiar la información de algún campo. </w:t>
      </w:r>
    </w:p>
    <w:p w14:paraId="0176F2D6" w14:textId="77777777" w:rsidR="00DD6CD4" w:rsidRDefault="00DD6CD4" w:rsidP="00DD6CD4">
      <w:pPr>
        <w:pStyle w:val="Prrafodelista"/>
        <w:numPr>
          <w:ilvl w:val="1"/>
          <w:numId w:val="42"/>
        </w:numPr>
        <w:jc w:val="both"/>
      </w:pPr>
      <w:r w:rsidRPr="00DD6CD4">
        <w:t>ENVIAR: se despacha el formulario a la UAF</w:t>
      </w:r>
      <w:r>
        <w:t>, después de confirmar los datos ingresados.</w:t>
      </w:r>
    </w:p>
    <w:p w14:paraId="4B4E9C09" w14:textId="77777777" w:rsidR="00B54686" w:rsidRDefault="00DD6CD4" w:rsidP="00DD6CD4">
      <w:pPr>
        <w:pStyle w:val="Prrafodelista"/>
        <w:numPr>
          <w:ilvl w:val="1"/>
          <w:numId w:val="42"/>
        </w:numPr>
        <w:jc w:val="both"/>
      </w:pPr>
      <w:r>
        <w:t xml:space="preserve">IMPRIMIR: </w:t>
      </w:r>
      <w:r w:rsidR="00D73066">
        <w:t xml:space="preserve">al </w:t>
      </w:r>
      <w:r w:rsidR="00B54686">
        <w:t>s</w:t>
      </w:r>
      <w:r w:rsidR="00B54686" w:rsidRPr="00B54686">
        <w:t>eleccionar la opción “Imprimir Resumen”</w:t>
      </w:r>
      <w:r w:rsidR="00D73066">
        <w:t xml:space="preserve">, con el objeto de imprimir </w:t>
      </w:r>
      <w:r w:rsidR="00B54686">
        <w:t>dos</w:t>
      </w:r>
      <w:r w:rsidR="00D73066">
        <w:t xml:space="preserve"> copias de la DPTE.</w:t>
      </w:r>
    </w:p>
    <w:p w14:paraId="21C4EA20" w14:textId="77777777" w:rsidR="00B54686" w:rsidRDefault="00B54686" w:rsidP="00B54686">
      <w:pPr>
        <w:jc w:val="both"/>
      </w:pPr>
    </w:p>
    <w:p w14:paraId="1A569F4D" w14:textId="77777777" w:rsidR="00DD6CD4" w:rsidRDefault="00B54686" w:rsidP="00D73066">
      <w:pPr>
        <w:jc w:val="both"/>
      </w:pPr>
      <w:r w:rsidRPr="00B54686">
        <w:t xml:space="preserve">Una vez impreso el documento, el declarante </w:t>
      </w:r>
      <w:r w:rsidR="00D73066">
        <w:t>que esté ingresando o saliendo del país debe</w:t>
      </w:r>
      <w:r w:rsidR="00E04E44">
        <w:t>rá</w:t>
      </w:r>
      <w:r w:rsidR="00D73066">
        <w:t xml:space="preserve"> firmar las dos</w:t>
      </w:r>
      <w:r w:rsidRPr="00B54686">
        <w:t xml:space="preserve"> copias de la declaración donde dice Firma/Signature. Una copia deberá entregarse al declaran</w:t>
      </w:r>
      <w:r w:rsidR="00D73066">
        <w:t>te y la segunda copia deberá quedar en poder d</w:t>
      </w:r>
      <w:r>
        <w:t>el funcionario de A</w:t>
      </w:r>
      <w:r w:rsidRPr="00B54686">
        <w:t xml:space="preserve">duana. </w:t>
      </w:r>
    </w:p>
    <w:p w14:paraId="082A0001" w14:textId="77777777" w:rsidR="00F2117A" w:rsidRDefault="00F2117A" w:rsidP="008731DE">
      <w:pPr>
        <w:jc w:val="both"/>
        <w:rPr>
          <w:rFonts w:ascii="Verdana" w:hAnsi="Verdana"/>
          <w:sz w:val="20"/>
          <w:szCs w:val="20"/>
        </w:rPr>
      </w:pPr>
    </w:p>
    <w:p w14:paraId="4E4ECE39" w14:textId="77777777" w:rsidR="00F2117A" w:rsidRDefault="009244FB" w:rsidP="001C5F5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72AFF">
        <w:rPr>
          <w:rFonts w:ascii="Verdana" w:hAnsi="Verdana"/>
          <w:sz w:val="20"/>
          <w:szCs w:val="20"/>
        </w:rPr>
        <w:t xml:space="preserve">Si el monto declarado en la DPTE, por una persona natural, supera los </w:t>
      </w:r>
      <w:r w:rsidR="00272AFF" w:rsidRPr="00272AFF">
        <w:rPr>
          <w:rFonts w:ascii="Verdana" w:hAnsi="Verdana"/>
          <w:sz w:val="20"/>
          <w:szCs w:val="20"/>
        </w:rPr>
        <w:t xml:space="preserve">cuatrocientos </w:t>
      </w:r>
      <w:r w:rsidRPr="00272AFF">
        <w:rPr>
          <w:rFonts w:ascii="Verdana" w:hAnsi="Verdana"/>
          <w:sz w:val="20"/>
          <w:szCs w:val="20"/>
        </w:rPr>
        <w:t>mil dólares</w:t>
      </w:r>
      <w:r w:rsidR="001C5F56" w:rsidRPr="00272AFF">
        <w:rPr>
          <w:rFonts w:ascii="Verdana" w:hAnsi="Verdana"/>
          <w:sz w:val="20"/>
          <w:szCs w:val="20"/>
        </w:rPr>
        <w:t>, o su equivalente en otra moneda,</w:t>
      </w:r>
      <w:r w:rsidRPr="00272AFF">
        <w:rPr>
          <w:rFonts w:ascii="Verdana" w:hAnsi="Verdana"/>
          <w:sz w:val="20"/>
          <w:szCs w:val="20"/>
        </w:rPr>
        <w:t xml:space="preserve"> el funcionario de Aduana deberá adjuntar fotocopia del documento de identificación del declarante junto a la copia de la declaración que queda en poder del Servicio Nacional de Aduanas.  </w:t>
      </w:r>
      <w:r w:rsidR="001C5F56" w:rsidRPr="00272AFF">
        <w:rPr>
          <w:rFonts w:ascii="Verdana" w:hAnsi="Verdana"/>
          <w:sz w:val="20"/>
          <w:szCs w:val="20"/>
        </w:rPr>
        <w:t>Esta documentación es solicitada por la Unidad de Análisis Financiero.</w:t>
      </w:r>
    </w:p>
    <w:p w14:paraId="404A52D3" w14:textId="77777777" w:rsidR="00F2117A" w:rsidRDefault="00F2117A" w:rsidP="008731DE">
      <w:pPr>
        <w:jc w:val="both"/>
        <w:rPr>
          <w:rFonts w:ascii="Verdana" w:hAnsi="Verdana"/>
          <w:sz w:val="20"/>
          <w:szCs w:val="20"/>
        </w:rPr>
      </w:pPr>
    </w:p>
    <w:p w14:paraId="7E5834A0" w14:textId="77777777" w:rsidR="00F2117A" w:rsidRDefault="00F2117A" w:rsidP="008731DE">
      <w:pPr>
        <w:jc w:val="both"/>
        <w:rPr>
          <w:rFonts w:ascii="Verdana" w:hAnsi="Verdana"/>
          <w:sz w:val="20"/>
          <w:szCs w:val="20"/>
        </w:rPr>
      </w:pPr>
    </w:p>
    <w:p w14:paraId="18E7E560" w14:textId="77777777" w:rsidR="00F2117A" w:rsidRDefault="00F2117A" w:rsidP="008731DE">
      <w:pPr>
        <w:jc w:val="both"/>
        <w:rPr>
          <w:rFonts w:ascii="Verdana" w:hAnsi="Verdana"/>
          <w:sz w:val="20"/>
          <w:szCs w:val="20"/>
        </w:rPr>
      </w:pPr>
    </w:p>
    <w:p w14:paraId="1357421C" w14:textId="77777777" w:rsidR="00F2117A" w:rsidRDefault="00F2117A" w:rsidP="008731DE">
      <w:pPr>
        <w:jc w:val="both"/>
        <w:rPr>
          <w:rFonts w:ascii="Verdana" w:hAnsi="Verdana"/>
          <w:sz w:val="20"/>
          <w:szCs w:val="20"/>
        </w:rPr>
      </w:pPr>
    </w:p>
    <w:p w14:paraId="158FE26C" w14:textId="77777777" w:rsidR="00F2117A" w:rsidRDefault="00F2117A" w:rsidP="008731DE">
      <w:pPr>
        <w:jc w:val="both"/>
        <w:rPr>
          <w:rFonts w:ascii="Verdana" w:hAnsi="Verdana"/>
          <w:sz w:val="20"/>
          <w:szCs w:val="20"/>
        </w:rPr>
      </w:pPr>
    </w:p>
    <w:p w14:paraId="4BEE1031" w14:textId="77777777" w:rsidR="00F2117A" w:rsidRDefault="00F2117A" w:rsidP="008731DE">
      <w:pPr>
        <w:jc w:val="both"/>
        <w:rPr>
          <w:rFonts w:ascii="Verdana" w:hAnsi="Verdana"/>
          <w:sz w:val="20"/>
          <w:szCs w:val="20"/>
        </w:rPr>
      </w:pPr>
    </w:p>
    <w:p w14:paraId="06F0022B" w14:textId="77777777" w:rsidR="0080426A" w:rsidRDefault="0080426A" w:rsidP="0082612A">
      <w:pPr>
        <w:jc w:val="both"/>
        <w:rPr>
          <w:rFonts w:ascii="Verdana" w:hAnsi="Verdana"/>
          <w:lang w:val="es-MX"/>
        </w:rPr>
      </w:pPr>
    </w:p>
    <w:p w14:paraId="408FE158" w14:textId="77777777" w:rsidR="0080426A" w:rsidRPr="000A2EEC" w:rsidRDefault="0080426A" w:rsidP="0080426A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  <w:r w:rsidRPr="000A2EEC"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  <w:t>La presente resolución entrará en vigencia al momento de su publicación en extracto en el Diario Oficial.</w:t>
      </w:r>
    </w:p>
    <w:p w14:paraId="6AC4CFDF" w14:textId="77777777" w:rsidR="0080426A" w:rsidRDefault="0080426A" w:rsidP="0080426A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1B67953A" w14:textId="77777777" w:rsidR="0080426A" w:rsidRPr="00145E7F" w:rsidRDefault="0080426A" w:rsidP="0080426A">
      <w:pPr>
        <w:spacing w:line="276" w:lineRule="auto"/>
        <w:jc w:val="both"/>
        <w:rPr>
          <w:rFonts w:ascii="Verdana" w:eastAsia="Times New Roman" w:hAnsi="Verdana" w:cs="Tahoma"/>
          <w:bCs/>
          <w:w w:val="105"/>
          <w:sz w:val="20"/>
          <w:szCs w:val="20"/>
          <w:lang w:val="es-CL"/>
        </w:rPr>
      </w:pPr>
    </w:p>
    <w:p w14:paraId="6FD4853E" w14:textId="77777777" w:rsidR="0080426A" w:rsidRPr="00145E7F" w:rsidRDefault="0080426A" w:rsidP="0080426A">
      <w:pPr>
        <w:spacing w:line="276" w:lineRule="auto"/>
        <w:jc w:val="both"/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</w:pPr>
      <w:r w:rsidRPr="00145E7F">
        <w:rPr>
          <w:rFonts w:ascii="Verdana" w:eastAsia="Times New Roman" w:hAnsi="Verdana" w:cs="Tahoma"/>
          <w:b/>
          <w:bCs/>
          <w:w w:val="105"/>
          <w:sz w:val="20"/>
          <w:szCs w:val="20"/>
          <w:lang w:val="es-CL"/>
        </w:rPr>
        <w:t>ANÓTESE, COMUNÍQUESE Y PUBLÍQUESE EN EXTRACTO EN EL DIARIO OFICIAL Y DE FORMA ÍNTEGRA EN LA PÁGINA WEB DEL SERVICIO.</w:t>
      </w:r>
    </w:p>
    <w:p w14:paraId="47089E0C" w14:textId="77777777" w:rsidR="0080426A" w:rsidRPr="00145E7F" w:rsidRDefault="0080426A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30A41C62" w14:textId="77777777" w:rsidR="0080426A" w:rsidRPr="00145E7F" w:rsidRDefault="0080426A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22E1B644" w14:textId="77777777" w:rsidR="0080426A" w:rsidRPr="00145E7F" w:rsidRDefault="0080426A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481A204D" w14:textId="77777777" w:rsidR="0080426A" w:rsidRDefault="0080426A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2D55FC65" w14:textId="77777777" w:rsidR="0080426A" w:rsidRDefault="0080426A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56C08109" w14:textId="77777777" w:rsidR="008C7C33" w:rsidRDefault="008C7C33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32232803" w14:textId="77777777" w:rsidR="008C7C33" w:rsidRDefault="008C7C33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09C2CA98" w14:textId="77777777" w:rsidR="008C7C33" w:rsidRDefault="008C7C33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10E2D1FC" w14:textId="77777777" w:rsidR="008C7C33" w:rsidRDefault="008C7C33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689E5CD4" w14:textId="77777777" w:rsidR="008C7C33" w:rsidRDefault="008C7C33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1E5C1845" w14:textId="77777777" w:rsidR="008C7C33" w:rsidRDefault="008C7C33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4E1BCE15" w14:textId="03F7B2E6" w:rsidR="008C7C33" w:rsidRPr="00EE0733" w:rsidRDefault="002E3EAC" w:rsidP="008C7C33">
      <w:pPr>
        <w:spacing w:line="276" w:lineRule="auto"/>
        <w:jc w:val="both"/>
        <w:rPr>
          <w:rFonts w:ascii="Verdana" w:eastAsia="Arial" w:hAnsi="Verdana" w:cs="Tahoma"/>
          <w:sz w:val="16"/>
          <w:szCs w:val="16"/>
          <w:lang w:val="es-CL"/>
        </w:rPr>
      </w:pPr>
      <w:r>
        <w:rPr>
          <w:rFonts w:ascii="Verdana" w:eastAsia="Arial" w:hAnsi="Verdana" w:cs="Tahoma"/>
          <w:sz w:val="16"/>
          <w:szCs w:val="16"/>
          <w:lang w:val="es-CL"/>
        </w:rPr>
        <w:t>IdePF</w:t>
      </w:r>
      <w:r w:rsidR="008C7C33" w:rsidRPr="00EE0733">
        <w:rPr>
          <w:rFonts w:ascii="Verdana" w:eastAsia="Arial" w:hAnsi="Verdana" w:cs="Tahoma"/>
          <w:sz w:val="16"/>
          <w:szCs w:val="16"/>
          <w:lang w:val="es-CL"/>
        </w:rPr>
        <w:t>/</w:t>
      </w:r>
      <w:r w:rsidR="008C7C33">
        <w:rPr>
          <w:rFonts w:ascii="Verdana" w:eastAsia="Arial" w:hAnsi="Verdana" w:cs="Tahoma"/>
          <w:sz w:val="16"/>
          <w:szCs w:val="16"/>
          <w:lang w:val="es-CL"/>
        </w:rPr>
        <w:t>JLCM</w:t>
      </w:r>
      <w:r w:rsidR="008C7C33" w:rsidRPr="00EE0733">
        <w:rPr>
          <w:rFonts w:ascii="Verdana" w:eastAsia="Arial" w:hAnsi="Verdana" w:cs="Tahoma"/>
          <w:sz w:val="16"/>
          <w:szCs w:val="16"/>
          <w:lang w:val="es-CL"/>
        </w:rPr>
        <w:t>/</w:t>
      </w:r>
      <w:r>
        <w:rPr>
          <w:rFonts w:ascii="Verdana" w:eastAsia="Arial" w:hAnsi="Verdana" w:cs="Tahoma"/>
          <w:sz w:val="16"/>
          <w:szCs w:val="16"/>
          <w:lang w:val="es-CL"/>
        </w:rPr>
        <w:t>MLO/</w:t>
      </w:r>
      <w:r w:rsidR="008C7C33" w:rsidRPr="00EE0733">
        <w:rPr>
          <w:rFonts w:ascii="Verdana" w:eastAsia="Arial" w:hAnsi="Verdana" w:cs="Tahoma"/>
          <w:sz w:val="16"/>
          <w:szCs w:val="16"/>
          <w:lang w:val="es-CL"/>
        </w:rPr>
        <w:t>SPB/KPH</w:t>
      </w:r>
      <w:r w:rsidR="008C7C33">
        <w:rPr>
          <w:rFonts w:ascii="Verdana" w:eastAsia="Arial" w:hAnsi="Verdana" w:cs="Tahoma"/>
          <w:sz w:val="16"/>
          <w:szCs w:val="16"/>
          <w:lang w:val="es-CL"/>
        </w:rPr>
        <w:t>/MBC</w:t>
      </w:r>
    </w:p>
    <w:p w14:paraId="1BBDCC41" w14:textId="77777777" w:rsidR="008C7C33" w:rsidRPr="00145E7F" w:rsidRDefault="008C7C33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5B519E2C" w14:textId="77777777" w:rsidR="0080426A" w:rsidRPr="00145E7F" w:rsidRDefault="0080426A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652DDF8A" w14:textId="77777777" w:rsidR="0080426A" w:rsidRPr="00145E7F" w:rsidRDefault="0080426A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2BE59E01" w14:textId="77777777" w:rsidR="0080426A" w:rsidRPr="00145E7F" w:rsidRDefault="0080426A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22EB6348" w14:textId="77777777" w:rsidR="0080426A" w:rsidRPr="00145E7F" w:rsidRDefault="0080426A" w:rsidP="0080426A">
      <w:pPr>
        <w:spacing w:line="276" w:lineRule="auto"/>
        <w:jc w:val="both"/>
        <w:rPr>
          <w:rFonts w:ascii="Verdana" w:eastAsia="Arial" w:hAnsi="Verdana" w:cs="Tahoma"/>
          <w:sz w:val="20"/>
          <w:szCs w:val="20"/>
          <w:lang w:val="es-CL"/>
        </w:rPr>
      </w:pPr>
    </w:p>
    <w:p w14:paraId="3B4C8F9B" w14:textId="77777777" w:rsidR="0080426A" w:rsidRPr="0080426A" w:rsidRDefault="0080426A" w:rsidP="0082612A">
      <w:pPr>
        <w:jc w:val="both"/>
        <w:rPr>
          <w:rFonts w:ascii="Verdana" w:hAnsi="Verdana"/>
          <w:lang w:val="es-CL"/>
        </w:rPr>
      </w:pPr>
    </w:p>
    <w:sectPr w:rsidR="0080426A" w:rsidRPr="0080426A" w:rsidSect="00374C30">
      <w:headerReference w:type="default" r:id="rId8"/>
      <w:footerReference w:type="default" r:id="rId9"/>
      <w:pgSz w:w="12240" w:h="18720"/>
      <w:pgMar w:top="1820" w:right="1183" w:bottom="1417" w:left="1559" w:header="27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DBD0" w14:textId="77777777" w:rsidR="00997085" w:rsidRDefault="00997085" w:rsidP="009C340E">
      <w:r>
        <w:separator/>
      </w:r>
    </w:p>
  </w:endnote>
  <w:endnote w:type="continuationSeparator" w:id="0">
    <w:p w14:paraId="7CABBAAB" w14:textId="77777777" w:rsidR="00997085" w:rsidRDefault="00997085" w:rsidP="009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77CD" w14:textId="77777777" w:rsidR="00050F0A" w:rsidRDefault="00050F0A" w:rsidP="00287A9E">
    <w:pPr>
      <w:pStyle w:val="Piedepgina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D4D40C" wp14:editId="45D7DA61">
              <wp:simplePos x="0" y="0"/>
              <wp:positionH relativeFrom="column">
                <wp:posOffset>-712173</wp:posOffset>
              </wp:positionH>
              <wp:positionV relativeFrom="paragraph">
                <wp:posOffset>-530225</wp:posOffset>
              </wp:positionV>
              <wp:extent cx="7124049" cy="686966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049" cy="686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F8990" w14:textId="77777777" w:rsidR="00050F0A" w:rsidRDefault="00050F0A" w:rsidP="0094090C">
                          <w:pPr>
                            <w:spacing w:line="180" w:lineRule="exact"/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 xml:space="preserve">Sotomayor Nº60 </w:t>
                          </w:r>
                        </w:p>
                        <w:p w14:paraId="4F9D51A6" w14:textId="77777777" w:rsidR="00050F0A" w:rsidRPr="0019094B" w:rsidRDefault="00050F0A" w:rsidP="0094090C">
                          <w:pPr>
                            <w:spacing w:line="180" w:lineRule="exact"/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>Valparaíso</w:t>
                          </w:r>
                        </w:p>
                        <w:p w14:paraId="61521C34" w14:textId="77777777" w:rsidR="00050F0A" w:rsidRPr="003673F5" w:rsidRDefault="00050F0A" w:rsidP="0094090C">
                          <w:pPr>
                            <w:spacing w:line="180" w:lineRule="exact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19094B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 xml:space="preserve">+56 </w:t>
                          </w: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322134631</w:t>
                          </w:r>
                          <w:r w:rsidRPr="00D40B72">
                            <w:rPr>
                              <w:rFonts w:ascii="Tahoma" w:hAnsi="Tahoma" w:cs="Tahoma"/>
                              <w:color w:val="262626" w:themeColor="text1" w:themeTint="D9"/>
                              <w:sz w:val="15"/>
                              <w:szCs w:val="15"/>
                              <w:lang w:val="es-ES"/>
                            </w:rPr>
                            <w:br/>
                            <w:t>www.aduana.cl</w:t>
                          </w:r>
                        </w:p>
                        <w:p w14:paraId="2610DAFF" w14:textId="77777777" w:rsidR="00050F0A" w:rsidRPr="003673F5" w:rsidRDefault="00050F0A" w:rsidP="0094090C">
                          <w:pPr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  <w:p w14:paraId="6FAE35E3" w14:textId="77777777" w:rsidR="00050F0A" w:rsidRPr="000727D8" w:rsidRDefault="00050F0A" w:rsidP="00287A9E">
                          <w:pPr>
                            <w:ind w:left="1134" w:right="-7229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4D40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left:0;text-align:left;margin-left:-56.1pt;margin-top:-41.75pt;width:560.95pt;height: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" filled="f" stroked="f">
              <v:textbox>
                <w:txbxContent>
                  <w:p w14:paraId="5A8F8990" w14:textId="77777777" w:rsidR="00050F0A" w:rsidRDefault="00050F0A" w:rsidP="0094090C">
                    <w:pPr>
                      <w:spacing w:line="180" w:lineRule="exact"/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</w:pPr>
                    <w:r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 xml:space="preserve">Sotomayor Nº60 </w:t>
                    </w:r>
                  </w:p>
                  <w:p w14:paraId="4F9D51A6" w14:textId="77777777" w:rsidR="00050F0A" w:rsidRPr="0019094B" w:rsidRDefault="00050F0A" w:rsidP="0094090C">
                    <w:pPr>
                      <w:spacing w:line="180" w:lineRule="exact"/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</w:pPr>
                    <w:r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>Valparaíso</w:t>
                    </w:r>
                  </w:p>
                  <w:p w14:paraId="61521C34" w14:textId="77777777" w:rsidR="00050F0A" w:rsidRPr="003673F5" w:rsidRDefault="00050F0A" w:rsidP="0094090C">
                    <w:pPr>
                      <w:spacing w:line="180" w:lineRule="exact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 w:rsidRPr="0019094B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 xml:space="preserve">+56 </w:t>
                    </w: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322134631</w:t>
                    </w:r>
                    <w:r w:rsidRPr="00D40B72">
                      <w:rPr>
                        <w:rFonts w:ascii="Tahoma" w:hAnsi="Tahoma" w:cs="Tahoma"/>
                        <w:color w:val="262626" w:themeColor="text1" w:themeTint="D9"/>
                        <w:sz w:val="15"/>
                        <w:szCs w:val="15"/>
                        <w:lang w:val="es-ES"/>
                      </w:rPr>
                      <w:br/>
                      <w:t>www.aduana.cl</w:t>
                    </w:r>
                  </w:p>
                  <w:p w14:paraId="2610DAFF" w14:textId="77777777" w:rsidR="00050F0A" w:rsidRPr="003673F5" w:rsidRDefault="00050F0A" w:rsidP="0094090C">
                    <w:pPr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  <w:p w14:paraId="6FAE35E3" w14:textId="77777777" w:rsidR="00050F0A" w:rsidRPr="000727D8" w:rsidRDefault="00050F0A" w:rsidP="00287A9E">
                    <w:pPr>
                      <w:ind w:left="1134" w:right="-7229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04E18532" wp14:editId="5ABF8D5A">
          <wp:extent cx="648000" cy="101878"/>
          <wp:effectExtent l="0" t="0" r="0" b="0"/>
          <wp:docPr id="9" name="Imagen 9" descr="../../../../Captura%20de%20pantalla%202017-07-27%20a%20las%203.31.32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../../../../Captura%20de%20pantalla%202017-07-27%20a%20las%203.31.32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101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2B22" w14:textId="77777777" w:rsidR="00997085" w:rsidRDefault="00997085" w:rsidP="009C340E">
      <w:r>
        <w:separator/>
      </w:r>
    </w:p>
  </w:footnote>
  <w:footnote w:type="continuationSeparator" w:id="0">
    <w:p w14:paraId="6528F298" w14:textId="77777777" w:rsidR="00997085" w:rsidRDefault="00997085" w:rsidP="009C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3F34" w14:textId="77777777" w:rsidR="00050F0A" w:rsidRDefault="00050F0A" w:rsidP="00287A9E">
    <w:pPr>
      <w:pStyle w:val="Encabezado"/>
      <w:spacing w:line="120" w:lineRule="auto"/>
      <w:ind w:left="-993"/>
    </w:pPr>
    <w:r>
      <w:br/>
    </w:r>
  </w:p>
  <w:p w14:paraId="09FC80EA" w14:textId="77777777" w:rsidR="00050F0A" w:rsidRDefault="00050F0A" w:rsidP="00C57414">
    <w:pPr>
      <w:pStyle w:val="Encabezado"/>
      <w:spacing w:line="120" w:lineRule="auto"/>
      <w:ind w:left="-3260"/>
    </w:pPr>
  </w:p>
  <w:p w14:paraId="36EA4E60" w14:textId="77777777" w:rsidR="00050F0A" w:rsidRDefault="00050F0A" w:rsidP="00287A9E">
    <w:pPr>
      <w:pStyle w:val="Encabezado"/>
      <w:spacing w:line="120" w:lineRule="auto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AEB74" wp14:editId="3B778CBE">
              <wp:simplePos x="0" y="0"/>
              <wp:positionH relativeFrom="column">
                <wp:posOffset>17032</wp:posOffset>
              </wp:positionH>
              <wp:positionV relativeFrom="paragraph">
                <wp:posOffset>227611</wp:posOffset>
              </wp:positionV>
              <wp:extent cx="6092938" cy="647700"/>
              <wp:effectExtent l="0" t="0" r="0" b="1270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EACC3" w14:textId="77777777" w:rsidR="00050F0A" w:rsidRDefault="00050F0A" w:rsidP="0094090C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14:paraId="3F565A01" w14:textId="77777777" w:rsidR="00050F0A" w:rsidRPr="00DF42E3" w:rsidRDefault="00050F0A" w:rsidP="0094090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</w:p>
                        <w:p w14:paraId="6EC7B5CC" w14:textId="77777777" w:rsidR="00050F0A" w:rsidRPr="00DF42E3" w:rsidRDefault="00050F0A" w:rsidP="0094090C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14:paraId="7E964BD1" w14:textId="77777777" w:rsidR="00050F0A" w:rsidRPr="00DF42E3" w:rsidRDefault="00050F0A" w:rsidP="00AA7706">
                          <w:pPr>
                            <w:spacing w:line="180" w:lineRule="exact"/>
                            <w:ind w:left="-142" w:right="14"/>
                            <w:jc w:val="both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AEB74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1.35pt;margin-top:17.9pt;width:47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" filled="f" stroked="f">
              <v:textbox>
                <w:txbxContent>
                  <w:p w14:paraId="019EACC3" w14:textId="77777777" w:rsidR="00050F0A" w:rsidRDefault="00050F0A" w:rsidP="0094090C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14:paraId="3F565A01" w14:textId="77777777" w:rsidR="00050F0A" w:rsidRPr="00DF42E3" w:rsidRDefault="00050F0A" w:rsidP="0094090C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</w:p>
                  <w:p w14:paraId="6EC7B5CC" w14:textId="77777777" w:rsidR="00050F0A" w:rsidRPr="00DF42E3" w:rsidRDefault="00050F0A" w:rsidP="0094090C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14:paraId="7E964BD1" w14:textId="77777777" w:rsidR="00050F0A" w:rsidRPr="00DF42E3" w:rsidRDefault="00050F0A" w:rsidP="00AA7706">
                    <w:pPr>
                      <w:spacing w:line="180" w:lineRule="exact"/>
                      <w:ind w:left="-142" w:right="14"/>
                      <w:jc w:val="both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745F396D" wp14:editId="042AF3BA">
          <wp:extent cx="633563" cy="972000"/>
          <wp:effectExtent l="0" t="0" r="1905" b="0"/>
          <wp:docPr id="7" name="Imagen 7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6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1EA"/>
    <w:multiLevelType w:val="hybridMultilevel"/>
    <w:tmpl w:val="E9F64598"/>
    <w:lvl w:ilvl="0" w:tplc="3B3A772E">
      <w:start w:val="1"/>
      <w:numFmt w:val="bullet"/>
      <w:lvlText w:val="—"/>
      <w:lvlJc w:val="left"/>
      <w:pPr>
        <w:ind w:left="360" w:hanging="360"/>
      </w:pPr>
      <w:rPr>
        <w:rFonts w:ascii="Tw Cen MT Condensed" w:hAnsi="Tw Cen MT Condensed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A0139"/>
    <w:multiLevelType w:val="hybridMultilevel"/>
    <w:tmpl w:val="398640E2"/>
    <w:lvl w:ilvl="0" w:tplc="8CDEA36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94D"/>
    <w:multiLevelType w:val="hybridMultilevel"/>
    <w:tmpl w:val="98E04C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1C68"/>
    <w:multiLevelType w:val="hybridMultilevel"/>
    <w:tmpl w:val="ED905F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5457"/>
    <w:multiLevelType w:val="hybridMultilevel"/>
    <w:tmpl w:val="D62E4F9E"/>
    <w:lvl w:ilvl="0" w:tplc="633083C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2424"/>
    <w:multiLevelType w:val="hybridMultilevel"/>
    <w:tmpl w:val="5D3C2FB4"/>
    <w:lvl w:ilvl="0" w:tplc="3B3A772E">
      <w:start w:val="1"/>
      <w:numFmt w:val="bullet"/>
      <w:lvlText w:val="—"/>
      <w:lvlJc w:val="left"/>
      <w:pPr>
        <w:ind w:left="360" w:hanging="360"/>
      </w:pPr>
      <w:rPr>
        <w:rFonts w:ascii="Tw Cen MT Condensed" w:hAnsi="Tw Cen MT Condensed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F7D2B"/>
    <w:multiLevelType w:val="hybridMultilevel"/>
    <w:tmpl w:val="1D50F530"/>
    <w:lvl w:ilvl="0" w:tplc="60E212F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2B4F"/>
    <w:multiLevelType w:val="hybridMultilevel"/>
    <w:tmpl w:val="078493F4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E76BC"/>
    <w:multiLevelType w:val="hybridMultilevel"/>
    <w:tmpl w:val="96E8CE42"/>
    <w:lvl w:ilvl="0" w:tplc="3B3A772E">
      <w:start w:val="1"/>
      <w:numFmt w:val="bullet"/>
      <w:lvlText w:val="—"/>
      <w:lvlJc w:val="left"/>
      <w:pPr>
        <w:ind w:left="360" w:hanging="360"/>
      </w:pPr>
      <w:rPr>
        <w:rFonts w:ascii="Tw Cen MT Condensed" w:hAnsi="Tw Cen MT Condensed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5403E8"/>
    <w:multiLevelType w:val="hybridMultilevel"/>
    <w:tmpl w:val="37C4CCAC"/>
    <w:lvl w:ilvl="0" w:tplc="3B3A772E">
      <w:start w:val="1"/>
      <w:numFmt w:val="bullet"/>
      <w:lvlText w:val="—"/>
      <w:lvlJc w:val="left"/>
      <w:pPr>
        <w:ind w:left="720" w:hanging="360"/>
      </w:pPr>
      <w:rPr>
        <w:rFonts w:ascii="Tw Cen MT Condensed" w:hAnsi="Tw Cen MT Condensed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26B2D"/>
    <w:multiLevelType w:val="hybridMultilevel"/>
    <w:tmpl w:val="A89E3CFA"/>
    <w:lvl w:ilvl="0" w:tplc="1D4C75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F16E3"/>
    <w:multiLevelType w:val="hybridMultilevel"/>
    <w:tmpl w:val="8D101734"/>
    <w:lvl w:ilvl="0" w:tplc="3B3A772E">
      <w:start w:val="1"/>
      <w:numFmt w:val="bullet"/>
      <w:lvlText w:val="—"/>
      <w:lvlJc w:val="left"/>
      <w:pPr>
        <w:ind w:left="360" w:hanging="360"/>
      </w:pPr>
      <w:rPr>
        <w:rFonts w:ascii="Tw Cen MT Condensed" w:hAnsi="Tw Cen MT Condensed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63FDC"/>
    <w:multiLevelType w:val="hybridMultilevel"/>
    <w:tmpl w:val="3EC22A1C"/>
    <w:lvl w:ilvl="0" w:tplc="3B3A772E">
      <w:start w:val="1"/>
      <w:numFmt w:val="bullet"/>
      <w:lvlText w:val="—"/>
      <w:lvlJc w:val="left"/>
      <w:pPr>
        <w:ind w:left="360" w:hanging="360"/>
      </w:pPr>
      <w:rPr>
        <w:rFonts w:ascii="Tw Cen MT Condensed" w:hAnsi="Tw Cen MT Condensed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937BB0"/>
    <w:multiLevelType w:val="hybridMultilevel"/>
    <w:tmpl w:val="9F9220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705E4"/>
    <w:multiLevelType w:val="hybridMultilevel"/>
    <w:tmpl w:val="A2CE6BBE"/>
    <w:lvl w:ilvl="0" w:tplc="5EB6D8B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11A20"/>
    <w:multiLevelType w:val="hybridMultilevel"/>
    <w:tmpl w:val="03B2FB98"/>
    <w:lvl w:ilvl="0" w:tplc="3B3A772E">
      <w:start w:val="1"/>
      <w:numFmt w:val="bullet"/>
      <w:lvlText w:val="—"/>
      <w:lvlJc w:val="left"/>
      <w:pPr>
        <w:ind w:left="720" w:hanging="360"/>
      </w:pPr>
      <w:rPr>
        <w:rFonts w:ascii="Tw Cen MT Condensed" w:hAnsi="Tw Cen MT Condense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61851"/>
    <w:multiLevelType w:val="hybridMultilevel"/>
    <w:tmpl w:val="C60435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E51C4"/>
    <w:multiLevelType w:val="hybridMultilevel"/>
    <w:tmpl w:val="0BCCE35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7068EF"/>
    <w:multiLevelType w:val="hybridMultilevel"/>
    <w:tmpl w:val="D85A7F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D56F0"/>
    <w:multiLevelType w:val="hybridMultilevel"/>
    <w:tmpl w:val="50ECF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A0FD9"/>
    <w:multiLevelType w:val="multilevel"/>
    <w:tmpl w:val="30160FA8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5E259A"/>
    <w:multiLevelType w:val="hybridMultilevel"/>
    <w:tmpl w:val="D572F7FE"/>
    <w:lvl w:ilvl="0" w:tplc="52F60854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E77CF"/>
    <w:multiLevelType w:val="hybridMultilevel"/>
    <w:tmpl w:val="170EF5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1F5F"/>
    <w:multiLevelType w:val="hybridMultilevel"/>
    <w:tmpl w:val="1C4E24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80262"/>
    <w:multiLevelType w:val="hybridMultilevel"/>
    <w:tmpl w:val="38D6B826"/>
    <w:lvl w:ilvl="0" w:tplc="8CDEA36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A84ABA"/>
    <w:multiLevelType w:val="hybridMultilevel"/>
    <w:tmpl w:val="89C0F390"/>
    <w:lvl w:ilvl="0" w:tplc="85D479AE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61026"/>
    <w:multiLevelType w:val="hybridMultilevel"/>
    <w:tmpl w:val="8014FC4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8230B9"/>
    <w:multiLevelType w:val="hybridMultilevel"/>
    <w:tmpl w:val="AD9824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D7A81"/>
    <w:multiLevelType w:val="hybridMultilevel"/>
    <w:tmpl w:val="D79C240C"/>
    <w:lvl w:ilvl="0" w:tplc="41BC2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E4E99"/>
    <w:multiLevelType w:val="hybridMultilevel"/>
    <w:tmpl w:val="BFDE2F30"/>
    <w:lvl w:ilvl="0" w:tplc="3B3A772E">
      <w:start w:val="1"/>
      <w:numFmt w:val="bullet"/>
      <w:lvlText w:val="—"/>
      <w:lvlJc w:val="left"/>
      <w:pPr>
        <w:ind w:left="720" w:hanging="360"/>
      </w:pPr>
      <w:rPr>
        <w:rFonts w:ascii="Tw Cen MT Condensed" w:hAnsi="Tw Cen MT Condensed" w:hint="default"/>
      </w:rPr>
    </w:lvl>
    <w:lvl w:ilvl="1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27368"/>
    <w:multiLevelType w:val="hybridMultilevel"/>
    <w:tmpl w:val="1A1C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D7EC6"/>
    <w:multiLevelType w:val="hybridMultilevel"/>
    <w:tmpl w:val="820EBE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B3592"/>
    <w:multiLevelType w:val="hybridMultilevel"/>
    <w:tmpl w:val="4D68E4AA"/>
    <w:lvl w:ilvl="0" w:tplc="0610D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FA4DB5"/>
    <w:multiLevelType w:val="hybridMultilevel"/>
    <w:tmpl w:val="35D0F93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1144AD"/>
    <w:multiLevelType w:val="hybridMultilevel"/>
    <w:tmpl w:val="88DAB7AA"/>
    <w:lvl w:ilvl="0" w:tplc="C0889A8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A0E48"/>
    <w:multiLevelType w:val="hybridMultilevel"/>
    <w:tmpl w:val="9C366FF0"/>
    <w:lvl w:ilvl="0" w:tplc="BDE4539A">
      <w:start w:val="1"/>
      <w:numFmt w:val="upperRoman"/>
      <w:lvlText w:val="%1."/>
      <w:lvlJc w:val="left"/>
      <w:pPr>
        <w:ind w:left="720" w:hanging="720"/>
      </w:pPr>
      <w:rPr>
        <w:rFonts w:eastAsia="Times New Roman" w:cs="Tahoma" w:hint="default"/>
        <w:b/>
        <w:w w:val="105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C27C21"/>
    <w:multiLevelType w:val="hybridMultilevel"/>
    <w:tmpl w:val="324E45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6311B"/>
    <w:multiLevelType w:val="hybridMultilevel"/>
    <w:tmpl w:val="3AD0A53A"/>
    <w:lvl w:ilvl="0" w:tplc="3B3A772E">
      <w:start w:val="1"/>
      <w:numFmt w:val="bullet"/>
      <w:lvlText w:val="—"/>
      <w:lvlJc w:val="left"/>
      <w:pPr>
        <w:ind w:left="360" w:hanging="360"/>
      </w:pPr>
      <w:rPr>
        <w:rFonts w:ascii="Tw Cen MT Condensed" w:hAnsi="Tw Cen MT Condensed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FE4BC2"/>
    <w:multiLevelType w:val="hybridMultilevel"/>
    <w:tmpl w:val="4692B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36FFA"/>
    <w:multiLevelType w:val="hybridMultilevel"/>
    <w:tmpl w:val="582870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A0BEC"/>
    <w:multiLevelType w:val="hybridMultilevel"/>
    <w:tmpl w:val="326EF534"/>
    <w:lvl w:ilvl="0" w:tplc="3B3A772E">
      <w:start w:val="1"/>
      <w:numFmt w:val="bullet"/>
      <w:lvlText w:val="—"/>
      <w:lvlJc w:val="left"/>
      <w:pPr>
        <w:ind w:left="360" w:hanging="360"/>
      </w:pPr>
      <w:rPr>
        <w:rFonts w:ascii="Tw Cen MT Condensed" w:hAnsi="Tw Cen MT Condensed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422985"/>
    <w:multiLevelType w:val="hybridMultilevel"/>
    <w:tmpl w:val="8B7C9AFC"/>
    <w:lvl w:ilvl="0" w:tplc="B1CC71A0">
      <w:start w:val="5"/>
      <w:numFmt w:val="upperRoman"/>
      <w:lvlText w:val="%1."/>
      <w:lvlJc w:val="left"/>
      <w:pPr>
        <w:ind w:left="1080" w:hanging="720"/>
      </w:pPr>
      <w:rPr>
        <w:rFonts w:hint="default"/>
        <w:w w:val="1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20F68"/>
    <w:multiLevelType w:val="hybridMultilevel"/>
    <w:tmpl w:val="A9FCCEDE"/>
    <w:lvl w:ilvl="0" w:tplc="EA9869A0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813C5"/>
    <w:multiLevelType w:val="hybridMultilevel"/>
    <w:tmpl w:val="D1C03250"/>
    <w:lvl w:ilvl="0" w:tplc="3E5A85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2D3F3E"/>
    <w:multiLevelType w:val="hybridMultilevel"/>
    <w:tmpl w:val="BF6AFFD0"/>
    <w:lvl w:ilvl="0" w:tplc="3B3A772E">
      <w:start w:val="1"/>
      <w:numFmt w:val="bullet"/>
      <w:lvlText w:val="—"/>
      <w:lvlJc w:val="left"/>
      <w:pPr>
        <w:ind w:left="720" w:hanging="360"/>
      </w:pPr>
      <w:rPr>
        <w:rFonts w:ascii="Tw Cen MT Condensed" w:hAnsi="Tw Cen MT Condense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67701"/>
    <w:multiLevelType w:val="hybridMultilevel"/>
    <w:tmpl w:val="44304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42127"/>
    <w:multiLevelType w:val="hybridMultilevel"/>
    <w:tmpl w:val="6DA26A7A"/>
    <w:lvl w:ilvl="0" w:tplc="E6B06F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B6608C"/>
    <w:multiLevelType w:val="hybridMultilevel"/>
    <w:tmpl w:val="83DAE44E"/>
    <w:lvl w:ilvl="0" w:tplc="1FFEDAE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906064">
    <w:abstractNumId w:val="46"/>
  </w:num>
  <w:num w:numId="2" w16cid:durableId="878903316">
    <w:abstractNumId w:val="47"/>
  </w:num>
  <w:num w:numId="3" w16cid:durableId="91098928">
    <w:abstractNumId w:val="39"/>
  </w:num>
  <w:num w:numId="4" w16cid:durableId="1911189462">
    <w:abstractNumId w:val="37"/>
  </w:num>
  <w:num w:numId="5" w16cid:durableId="251622144">
    <w:abstractNumId w:val="16"/>
  </w:num>
  <w:num w:numId="6" w16cid:durableId="1898584910">
    <w:abstractNumId w:val="27"/>
  </w:num>
  <w:num w:numId="7" w16cid:durableId="1787264120">
    <w:abstractNumId w:val="12"/>
  </w:num>
  <w:num w:numId="8" w16cid:durableId="692539505">
    <w:abstractNumId w:val="28"/>
  </w:num>
  <w:num w:numId="9" w16cid:durableId="2054843135">
    <w:abstractNumId w:val="35"/>
  </w:num>
  <w:num w:numId="10" w16cid:durableId="1195271465">
    <w:abstractNumId w:val="20"/>
  </w:num>
  <w:num w:numId="11" w16cid:durableId="644241596">
    <w:abstractNumId w:val="29"/>
  </w:num>
  <w:num w:numId="12" w16cid:durableId="189420778">
    <w:abstractNumId w:val="43"/>
  </w:num>
  <w:num w:numId="13" w16cid:durableId="1393046212">
    <w:abstractNumId w:val="25"/>
  </w:num>
  <w:num w:numId="14" w16cid:durableId="249001178">
    <w:abstractNumId w:val="24"/>
  </w:num>
  <w:num w:numId="15" w16cid:durableId="38559588">
    <w:abstractNumId w:val="33"/>
  </w:num>
  <w:num w:numId="16" w16cid:durableId="2112624840">
    <w:abstractNumId w:val="34"/>
  </w:num>
  <w:num w:numId="17" w16cid:durableId="120271940">
    <w:abstractNumId w:val="41"/>
  </w:num>
  <w:num w:numId="18" w16cid:durableId="691029105">
    <w:abstractNumId w:val="1"/>
  </w:num>
  <w:num w:numId="19" w16cid:durableId="621346853">
    <w:abstractNumId w:val="2"/>
  </w:num>
  <w:num w:numId="20" w16cid:durableId="1084106233">
    <w:abstractNumId w:val="31"/>
  </w:num>
  <w:num w:numId="21" w16cid:durableId="1362627362">
    <w:abstractNumId w:val="6"/>
  </w:num>
  <w:num w:numId="22" w16cid:durableId="26026043">
    <w:abstractNumId w:val="9"/>
  </w:num>
  <w:num w:numId="23" w16cid:durableId="1927303189">
    <w:abstractNumId w:val="22"/>
  </w:num>
  <w:num w:numId="24" w16cid:durableId="591204779">
    <w:abstractNumId w:val="3"/>
  </w:num>
  <w:num w:numId="25" w16cid:durableId="2100983889">
    <w:abstractNumId w:val="23"/>
  </w:num>
  <w:num w:numId="26" w16cid:durableId="1911501261">
    <w:abstractNumId w:val="45"/>
  </w:num>
  <w:num w:numId="27" w16cid:durableId="1263340415">
    <w:abstractNumId w:val="13"/>
  </w:num>
  <w:num w:numId="28" w16cid:durableId="1232043585">
    <w:abstractNumId w:val="7"/>
  </w:num>
  <w:num w:numId="29" w16cid:durableId="1720856284">
    <w:abstractNumId w:val="30"/>
  </w:num>
  <w:num w:numId="30" w16cid:durableId="642270483">
    <w:abstractNumId w:val="32"/>
  </w:num>
  <w:num w:numId="31" w16cid:durableId="800730043">
    <w:abstractNumId w:val="38"/>
  </w:num>
  <w:num w:numId="32" w16cid:durableId="1699895096">
    <w:abstractNumId w:val="21"/>
  </w:num>
  <w:num w:numId="33" w16cid:durableId="216673626">
    <w:abstractNumId w:val="42"/>
  </w:num>
  <w:num w:numId="34" w16cid:durableId="1636368671">
    <w:abstractNumId w:val="14"/>
  </w:num>
  <w:num w:numId="35" w16cid:durableId="771514197">
    <w:abstractNumId w:val="36"/>
  </w:num>
  <w:num w:numId="36" w16cid:durableId="931816173">
    <w:abstractNumId w:val="19"/>
  </w:num>
  <w:num w:numId="37" w16cid:durableId="994996497">
    <w:abstractNumId w:val="44"/>
  </w:num>
  <w:num w:numId="38" w16cid:durableId="1256553019">
    <w:abstractNumId w:val="15"/>
  </w:num>
  <w:num w:numId="39" w16cid:durableId="192502436">
    <w:abstractNumId w:val="8"/>
  </w:num>
  <w:num w:numId="40" w16cid:durableId="656038652">
    <w:abstractNumId w:val="11"/>
  </w:num>
  <w:num w:numId="41" w16cid:durableId="227809295">
    <w:abstractNumId w:val="4"/>
  </w:num>
  <w:num w:numId="42" w16cid:durableId="1162426904">
    <w:abstractNumId w:val="10"/>
  </w:num>
  <w:num w:numId="43" w16cid:durableId="638074514">
    <w:abstractNumId w:val="17"/>
  </w:num>
  <w:num w:numId="44" w16cid:durableId="1402873982">
    <w:abstractNumId w:val="40"/>
  </w:num>
  <w:num w:numId="45" w16cid:durableId="1277173916">
    <w:abstractNumId w:val="5"/>
  </w:num>
  <w:num w:numId="46" w16cid:durableId="374619032">
    <w:abstractNumId w:val="0"/>
  </w:num>
  <w:num w:numId="47" w16cid:durableId="1863593458">
    <w:abstractNumId w:val="26"/>
  </w:num>
  <w:num w:numId="48" w16cid:durableId="879745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0E"/>
    <w:rsid w:val="00002352"/>
    <w:rsid w:val="00002BE2"/>
    <w:rsid w:val="000039C3"/>
    <w:rsid w:val="0000737B"/>
    <w:rsid w:val="00015823"/>
    <w:rsid w:val="00016ABF"/>
    <w:rsid w:val="00021D17"/>
    <w:rsid w:val="00022006"/>
    <w:rsid w:val="000231CF"/>
    <w:rsid w:val="00023D21"/>
    <w:rsid w:val="000307F3"/>
    <w:rsid w:val="00033672"/>
    <w:rsid w:val="00034890"/>
    <w:rsid w:val="00035500"/>
    <w:rsid w:val="0004032A"/>
    <w:rsid w:val="00040CBB"/>
    <w:rsid w:val="00042AEE"/>
    <w:rsid w:val="00044B4A"/>
    <w:rsid w:val="00050F0A"/>
    <w:rsid w:val="00052F83"/>
    <w:rsid w:val="00053203"/>
    <w:rsid w:val="00053EBE"/>
    <w:rsid w:val="000562B3"/>
    <w:rsid w:val="0005689D"/>
    <w:rsid w:val="00062F65"/>
    <w:rsid w:val="00071515"/>
    <w:rsid w:val="00072492"/>
    <w:rsid w:val="000727D8"/>
    <w:rsid w:val="000735A5"/>
    <w:rsid w:val="00077539"/>
    <w:rsid w:val="0008140E"/>
    <w:rsid w:val="000823B7"/>
    <w:rsid w:val="00083BF2"/>
    <w:rsid w:val="00084680"/>
    <w:rsid w:val="00085FA1"/>
    <w:rsid w:val="000911E8"/>
    <w:rsid w:val="0009254F"/>
    <w:rsid w:val="000952B3"/>
    <w:rsid w:val="00096404"/>
    <w:rsid w:val="000A2EEC"/>
    <w:rsid w:val="000B1183"/>
    <w:rsid w:val="000B3B6A"/>
    <w:rsid w:val="000B61BE"/>
    <w:rsid w:val="000C049C"/>
    <w:rsid w:val="000C09E8"/>
    <w:rsid w:val="000C30CB"/>
    <w:rsid w:val="000D2677"/>
    <w:rsid w:val="000D37F8"/>
    <w:rsid w:val="000D3B4E"/>
    <w:rsid w:val="000D5401"/>
    <w:rsid w:val="000E0A86"/>
    <w:rsid w:val="000E50E4"/>
    <w:rsid w:val="000F1318"/>
    <w:rsid w:val="000F35E7"/>
    <w:rsid w:val="000F4DAB"/>
    <w:rsid w:val="000F6C1C"/>
    <w:rsid w:val="001078C1"/>
    <w:rsid w:val="00110FCC"/>
    <w:rsid w:val="00114CD3"/>
    <w:rsid w:val="00124450"/>
    <w:rsid w:val="0012518C"/>
    <w:rsid w:val="00130AC4"/>
    <w:rsid w:val="00133CA5"/>
    <w:rsid w:val="001458A8"/>
    <w:rsid w:val="00145E7F"/>
    <w:rsid w:val="00146675"/>
    <w:rsid w:val="00147597"/>
    <w:rsid w:val="0015314C"/>
    <w:rsid w:val="0015395A"/>
    <w:rsid w:val="001554CA"/>
    <w:rsid w:val="00156887"/>
    <w:rsid w:val="001573B1"/>
    <w:rsid w:val="001573B3"/>
    <w:rsid w:val="001620E5"/>
    <w:rsid w:val="00162D05"/>
    <w:rsid w:val="001651D1"/>
    <w:rsid w:val="00167A75"/>
    <w:rsid w:val="00171FE2"/>
    <w:rsid w:val="0017229D"/>
    <w:rsid w:val="001723B3"/>
    <w:rsid w:val="00183769"/>
    <w:rsid w:val="00186BC5"/>
    <w:rsid w:val="0019094B"/>
    <w:rsid w:val="001953D2"/>
    <w:rsid w:val="001A1C3C"/>
    <w:rsid w:val="001B0502"/>
    <w:rsid w:val="001B1168"/>
    <w:rsid w:val="001B354E"/>
    <w:rsid w:val="001C150C"/>
    <w:rsid w:val="001C5F56"/>
    <w:rsid w:val="001C7C20"/>
    <w:rsid w:val="001D181D"/>
    <w:rsid w:val="001D4091"/>
    <w:rsid w:val="001E0E73"/>
    <w:rsid w:val="001E3451"/>
    <w:rsid w:val="001E3CFC"/>
    <w:rsid w:val="001E7923"/>
    <w:rsid w:val="001F50BD"/>
    <w:rsid w:val="001F7B7C"/>
    <w:rsid w:val="00200054"/>
    <w:rsid w:val="00204079"/>
    <w:rsid w:val="00213D8C"/>
    <w:rsid w:val="0021556F"/>
    <w:rsid w:val="00217805"/>
    <w:rsid w:val="00217FF7"/>
    <w:rsid w:val="00222920"/>
    <w:rsid w:val="002300CA"/>
    <w:rsid w:val="00233D99"/>
    <w:rsid w:val="00234D34"/>
    <w:rsid w:val="002403AD"/>
    <w:rsid w:val="00241C7F"/>
    <w:rsid w:val="002427CB"/>
    <w:rsid w:val="0024380B"/>
    <w:rsid w:val="0026100A"/>
    <w:rsid w:val="00263637"/>
    <w:rsid w:val="00264189"/>
    <w:rsid w:val="00271987"/>
    <w:rsid w:val="002725BD"/>
    <w:rsid w:val="00272AFF"/>
    <w:rsid w:val="0028137F"/>
    <w:rsid w:val="002841B0"/>
    <w:rsid w:val="00285412"/>
    <w:rsid w:val="00285DC5"/>
    <w:rsid w:val="00286AEB"/>
    <w:rsid w:val="00287350"/>
    <w:rsid w:val="00287A9E"/>
    <w:rsid w:val="00290C00"/>
    <w:rsid w:val="002927CF"/>
    <w:rsid w:val="002960C9"/>
    <w:rsid w:val="002A0DA6"/>
    <w:rsid w:val="002A4E62"/>
    <w:rsid w:val="002A7E94"/>
    <w:rsid w:val="002B01FA"/>
    <w:rsid w:val="002B2C86"/>
    <w:rsid w:val="002C328C"/>
    <w:rsid w:val="002C3A1C"/>
    <w:rsid w:val="002C3ABB"/>
    <w:rsid w:val="002D012D"/>
    <w:rsid w:val="002D3545"/>
    <w:rsid w:val="002D4899"/>
    <w:rsid w:val="002E0721"/>
    <w:rsid w:val="002E209E"/>
    <w:rsid w:val="002E3EAC"/>
    <w:rsid w:val="002E569B"/>
    <w:rsid w:val="002E7402"/>
    <w:rsid w:val="002F67D8"/>
    <w:rsid w:val="00304154"/>
    <w:rsid w:val="00305938"/>
    <w:rsid w:val="00306F76"/>
    <w:rsid w:val="003072E8"/>
    <w:rsid w:val="00314375"/>
    <w:rsid w:val="00315FDC"/>
    <w:rsid w:val="003207DC"/>
    <w:rsid w:val="00320F13"/>
    <w:rsid w:val="00321A07"/>
    <w:rsid w:val="00322C1A"/>
    <w:rsid w:val="003262D4"/>
    <w:rsid w:val="00327C6F"/>
    <w:rsid w:val="00333A6E"/>
    <w:rsid w:val="00336AC4"/>
    <w:rsid w:val="00342DFD"/>
    <w:rsid w:val="003441F3"/>
    <w:rsid w:val="00345027"/>
    <w:rsid w:val="00350119"/>
    <w:rsid w:val="00360556"/>
    <w:rsid w:val="003673F5"/>
    <w:rsid w:val="00374C30"/>
    <w:rsid w:val="00374E9A"/>
    <w:rsid w:val="0038036B"/>
    <w:rsid w:val="00380FDF"/>
    <w:rsid w:val="00385C99"/>
    <w:rsid w:val="003903A1"/>
    <w:rsid w:val="00390CBA"/>
    <w:rsid w:val="003A1DA5"/>
    <w:rsid w:val="003A23B9"/>
    <w:rsid w:val="003A5709"/>
    <w:rsid w:val="003A6FC0"/>
    <w:rsid w:val="003A72C5"/>
    <w:rsid w:val="003A73DC"/>
    <w:rsid w:val="003A79D0"/>
    <w:rsid w:val="003B0992"/>
    <w:rsid w:val="003B381F"/>
    <w:rsid w:val="003B3F79"/>
    <w:rsid w:val="003B54AE"/>
    <w:rsid w:val="003B5B86"/>
    <w:rsid w:val="003B6EB6"/>
    <w:rsid w:val="003B71EE"/>
    <w:rsid w:val="003C4A6D"/>
    <w:rsid w:val="003C4EC8"/>
    <w:rsid w:val="003C52CB"/>
    <w:rsid w:val="003C73F7"/>
    <w:rsid w:val="003D2003"/>
    <w:rsid w:val="003D66BD"/>
    <w:rsid w:val="003D7ACB"/>
    <w:rsid w:val="003E0FC9"/>
    <w:rsid w:val="003E2C1A"/>
    <w:rsid w:val="003E599E"/>
    <w:rsid w:val="003F099A"/>
    <w:rsid w:val="003F2766"/>
    <w:rsid w:val="003F28F7"/>
    <w:rsid w:val="003F3715"/>
    <w:rsid w:val="00404F66"/>
    <w:rsid w:val="00413A57"/>
    <w:rsid w:val="00417DA1"/>
    <w:rsid w:val="00427FB9"/>
    <w:rsid w:val="00433F47"/>
    <w:rsid w:val="0043795F"/>
    <w:rsid w:val="00442608"/>
    <w:rsid w:val="0045738C"/>
    <w:rsid w:val="00457FA9"/>
    <w:rsid w:val="0046503B"/>
    <w:rsid w:val="00465553"/>
    <w:rsid w:val="00476CF0"/>
    <w:rsid w:val="00485870"/>
    <w:rsid w:val="004862D2"/>
    <w:rsid w:val="00490D72"/>
    <w:rsid w:val="00492119"/>
    <w:rsid w:val="0049402F"/>
    <w:rsid w:val="00494D66"/>
    <w:rsid w:val="00495B22"/>
    <w:rsid w:val="004A0FC0"/>
    <w:rsid w:val="004A615B"/>
    <w:rsid w:val="004B2357"/>
    <w:rsid w:val="004B2B6C"/>
    <w:rsid w:val="004B427A"/>
    <w:rsid w:val="004B4B9B"/>
    <w:rsid w:val="004C59BD"/>
    <w:rsid w:val="004C5EA3"/>
    <w:rsid w:val="004C70BA"/>
    <w:rsid w:val="004D1CD8"/>
    <w:rsid w:val="004D27A3"/>
    <w:rsid w:val="004D414E"/>
    <w:rsid w:val="004D4197"/>
    <w:rsid w:val="004D7CC1"/>
    <w:rsid w:val="004E3CF2"/>
    <w:rsid w:val="004E48F3"/>
    <w:rsid w:val="004E5A9F"/>
    <w:rsid w:val="004F2DDF"/>
    <w:rsid w:val="004F6625"/>
    <w:rsid w:val="00502C5D"/>
    <w:rsid w:val="00510AC7"/>
    <w:rsid w:val="00515419"/>
    <w:rsid w:val="00515764"/>
    <w:rsid w:val="00516293"/>
    <w:rsid w:val="0051688E"/>
    <w:rsid w:val="00517F4D"/>
    <w:rsid w:val="0052039D"/>
    <w:rsid w:val="00522BAC"/>
    <w:rsid w:val="00527BF2"/>
    <w:rsid w:val="00530BBA"/>
    <w:rsid w:val="0053111F"/>
    <w:rsid w:val="00532191"/>
    <w:rsid w:val="00533B5E"/>
    <w:rsid w:val="00536840"/>
    <w:rsid w:val="00540297"/>
    <w:rsid w:val="00541167"/>
    <w:rsid w:val="00546B86"/>
    <w:rsid w:val="005473DB"/>
    <w:rsid w:val="00550960"/>
    <w:rsid w:val="00550F09"/>
    <w:rsid w:val="00557CA9"/>
    <w:rsid w:val="00560D2B"/>
    <w:rsid w:val="00567882"/>
    <w:rsid w:val="00570789"/>
    <w:rsid w:val="0057273F"/>
    <w:rsid w:val="00576C09"/>
    <w:rsid w:val="00576F0D"/>
    <w:rsid w:val="00581E2F"/>
    <w:rsid w:val="00593D25"/>
    <w:rsid w:val="00593D2A"/>
    <w:rsid w:val="005940DF"/>
    <w:rsid w:val="005A4707"/>
    <w:rsid w:val="005A6613"/>
    <w:rsid w:val="005A72A9"/>
    <w:rsid w:val="005B0ADA"/>
    <w:rsid w:val="005B34DF"/>
    <w:rsid w:val="005B4E6F"/>
    <w:rsid w:val="005B6E23"/>
    <w:rsid w:val="005C0373"/>
    <w:rsid w:val="005C42AB"/>
    <w:rsid w:val="005C4B1B"/>
    <w:rsid w:val="005C7A17"/>
    <w:rsid w:val="005D0980"/>
    <w:rsid w:val="005D42CC"/>
    <w:rsid w:val="005D5066"/>
    <w:rsid w:val="005D6745"/>
    <w:rsid w:val="005D68DC"/>
    <w:rsid w:val="005E2C95"/>
    <w:rsid w:val="005E3265"/>
    <w:rsid w:val="005E371D"/>
    <w:rsid w:val="005E6606"/>
    <w:rsid w:val="005F0F80"/>
    <w:rsid w:val="005F5059"/>
    <w:rsid w:val="005F6C52"/>
    <w:rsid w:val="00602EEC"/>
    <w:rsid w:val="00612065"/>
    <w:rsid w:val="006130E9"/>
    <w:rsid w:val="00615817"/>
    <w:rsid w:val="0062505E"/>
    <w:rsid w:val="00625D6D"/>
    <w:rsid w:val="0062660D"/>
    <w:rsid w:val="0063136A"/>
    <w:rsid w:val="0063504B"/>
    <w:rsid w:val="00635355"/>
    <w:rsid w:val="00637A9A"/>
    <w:rsid w:val="006429FC"/>
    <w:rsid w:val="00643220"/>
    <w:rsid w:val="006460D6"/>
    <w:rsid w:val="00646F7A"/>
    <w:rsid w:val="006476E8"/>
    <w:rsid w:val="00650BBE"/>
    <w:rsid w:val="00654C1A"/>
    <w:rsid w:val="00662C11"/>
    <w:rsid w:val="006640AB"/>
    <w:rsid w:val="00670328"/>
    <w:rsid w:val="0067218B"/>
    <w:rsid w:val="00677FD0"/>
    <w:rsid w:val="0068030F"/>
    <w:rsid w:val="00684164"/>
    <w:rsid w:val="006856D3"/>
    <w:rsid w:val="006904E0"/>
    <w:rsid w:val="00690569"/>
    <w:rsid w:val="00693A8A"/>
    <w:rsid w:val="00694F89"/>
    <w:rsid w:val="006A2F78"/>
    <w:rsid w:val="006A40B7"/>
    <w:rsid w:val="006A7C90"/>
    <w:rsid w:val="006B3814"/>
    <w:rsid w:val="006B3EE0"/>
    <w:rsid w:val="006B4A75"/>
    <w:rsid w:val="006C4509"/>
    <w:rsid w:val="006D398D"/>
    <w:rsid w:val="006D4CF0"/>
    <w:rsid w:val="006D5431"/>
    <w:rsid w:val="006D765B"/>
    <w:rsid w:val="006D7E86"/>
    <w:rsid w:val="006E026B"/>
    <w:rsid w:val="006F1372"/>
    <w:rsid w:val="006F144D"/>
    <w:rsid w:val="006F2820"/>
    <w:rsid w:val="006F343B"/>
    <w:rsid w:val="006F679F"/>
    <w:rsid w:val="006F729A"/>
    <w:rsid w:val="006F7CCD"/>
    <w:rsid w:val="00706F03"/>
    <w:rsid w:val="00711FA5"/>
    <w:rsid w:val="00712B03"/>
    <w:rsid w:val="00713D86"/>
    <w:rsid w:val="0072067E"/>
    <w:rsid w:val="00722591"/>
    <w:rsid w:val="00725BDD"/>
    <w:rsid w:val="00734042"/>
    <w:rsid w:val="0074366E"/>
    <w:rsid w:val="00746890"/>
    <w:rsid w:val="00756443"/>
    <w:rsid w:val="00780506"/>
    <w:rsid w:val="007836D0"/>
    <w:rsid w:val="0078796E"/>
    <w:rsid w:val="00787A90"/>
    <w:rsid w:val="0079050D"/>
    <w:rsid w:val="00790C84"/>
    <w:rsid w:val="00791BA4"/>
    <w:rsid w:val="00793D3D"/>
    <w:rsid w:val="00794A67"/>
    <w:rsid w:val="00794F40"/>
    <w:rsid w:val="007A0D30"/>
    <w:rsid w:val="007A1EF9"/>
    <w:rsid w:val="007A301C"/>
    <w:rsid w:val="007B01CD"/>
    <w:rsid w:val="007B053C"/>
    <w:rsid w:val="007B11B8"/>
    <w:rsid w:val="007B4C77"/>
    <w:rsid w:val="007B56C1"/>
    <w:rsid w:val="007C1270"/>
    <w:rsid w:val="007C170D"/>
    <w:rsid w:val="007C603B"/>
    <w:rsid w:val="007D0D8A"/>
    <w:rsid w:val="007D0F3D"/>
    <w:rsid w:val="007D1D0C"/>
    <w:rsid w:val="007D202F"/>
    <w:rsid w:val="007D66C0"/>
    <w:rsid w:val="007E0ADF"/>
    <w:rsid w:val="007E2255"/>
    <w:rsid w:val="007E31C7"/>
    <w:rsid w:val="007E3A2A"/>
    <w:rsid w:val="007E3B50"/>
    <w:rsid w:val="007E5BB2"/>
    <w:rsid w:val="007F0894"/>
    <w:rsid w:val="007F2335"/>
    <w:rsid w:val="007F5B83"/>
    <w:rsid w:val="0080426A"/>
    <w:rsid w:val="00810C6F"/>
    <w:rsid w:val="008158C5"/>
    <w:rsid w:val="00815AA4"/>
    <w:rsid w:val="00823399"/>
    <w:rsid w:val="00824430"/>
    <w:rsid w:val="0082612A"/>
    <w:rsid w:val="008268F5"/>
    <w:rsid w:val="0082697F"/>
    <w:rsid w:val="00826E67"/>
    <w:rsid w:val="00830DCB"/>
    <w:rsid w:val="008312CB"/>
    <w:rsid w:val="00835988"/>
    <w:rsid w:val="008366DF"/>
    <w:rsid w:val="00837163"/>
    <w:rsid w:val="00837C9F"/>
    <w:rsid w:val="00840221"/>
    <w:rsid w:val="008433C6"/>
    <w:rsid w:val="00844E05"/>
    <w:rsid w:val="0084571D"/>
    <w:rsid w:val="008459FE"/>
    <w:rsid w:val="00846155"/>
    <w:rsid w:val="00846B28"/>
    <w:rsid w:val="008473F3"/>
    <w:rsid w:val="00851EEE"/>
    <w:rsid w:val="008547D1"/>
    <w:rsid w:val="00854EA7"/>
    <w:rsid w:val="008572A2"/>
    <w:rsid w:val="00861971"/>
    <w:rsid w:val="00865790"/>
    <w:rsid w:val="00870080"/>
    <w:rsid w:val="008703B4"/>
    <w:rsid w:val="00871CA6"/>
    <w:rsid w:val="00872065"/>
    <w:rsid w:val="008731DE"/>
    <w:rsid w:val="00874133"/>
    <w:rsid w:val="0087567D"/>
    <w:rsid w:val="00875BA4"/>
    <w:rsid w:val="00885964"/>
    <w:rsid w:val="00886AAA"/>
    <w:rsid w:val="008A0F63"/>
    <w:rsid w:val="008A1F18"/>
    <w:rsid w:val="008A474D"/>
    <w:rsid w:val="008B1164"/>
    <w:rsid w:val="008B30DA"/>
    <w:rsid w:val="008B72AE"/>
    <w:rsid w:val="008B7FAD"/>
    <w:rsid w:val="008C04E1"/>
    <w:rsid w:val="008C0884"/>
    <w:rsid w:val="008C3277"/>
    <w:rsid w:val="008C498A"/>
    <w:rsid w:val="008C6A67"/>
    <w:rsid w:val="008C7C33"/>
    <w:rsid w:val="008D50AC"/>
    <w:rsid w:val="008D6C30"/>
    <w:rsid w:val="008D742E"/>
    <w:rsid w:val="008D7D7E"/>
    <w:rsid w:val="008E2A09"/>
    <w:rsid w:val="008E2CEC"/>
    <w:rsid w:val="008F2D58"/>
    <w:rsid w:val="008F5AF2"/>
    <w:rsid w:val="00900BC6"/>
    <w:rsid w:val="00901659"/>
    <w:rsid w:val="00902B4C"/>
    <w:rsid w:val="00903218"/>
    <w:rsid w:val="00905D5F"/>
    <w:rsid w:val="00907F50"/>
    <w:rsid w:val="00910CD1"/>
    <w:rsid w:val="009119D0"/>
    <w:rsid w:val="00913FFD"/>
    <w:rsid w:val="009154CB"/>
    <w:rsid w:val="00916191"/>
    <w:rsid w:val="0091689D"/>
    <w:rsid w:val="00920253"/>
    <w:rsid w:val="00920B5E"/>
    <w:rsid w:val="009238C1"/>
    <w:rsid w:val="00923A41"/>
    <w:rsid w:val="009244FB"/>
    <w:rsid w:val="00924E67"/>
    <w:rsid w:val="00926D64"/>
    <w:rsid w:val="00927250"/>
    <w:rsid w:val="0093060D"/>
    <w:rsid w:val="009344D4"/>
    <w:rsid w:val="0094090C"/>
    <w:rsid w:val="00940A1A"/>
    <w:rsid w:val="00946F08"/>
    <w:rsid w:val="00951E8B"/>
    <w:rsid w:val="00956A15"/>
    <w:rsid w:val="0095738B"/>
    <w:rsid w:val="00960449"/>
    <w:rsid w:val="009618A0"/>
    <w:rsid w:val="0096217E"/>
    <w:rsid w:val="0096315E"/>
    <w:rsid w:val="00963CB3"/>
    <w:rsid w:val="009651EA"/>
    <w:rsid w:val="009706FD"/>
    <w:rsid w:val="00974B47"/>
    <w:rsid w:val="00974B6D"/>
    <w:rsid w:val="00975F9C"/>
    <w:rsid w:val="00976E52"/>
    <w:rsid w:val="00976F1B"/>
    <w:rsid w:val="0097719F"/>
    <w:rsid w:val="00981D6D"/>
    <w:rsid w:val="0098297C"/>
    <w:rsid w:val="009848C3"/>
    <w:rsid w:val="009860C5"/>
    <w:rsid w:val="00987D36"/>
    <w:rsid w:val="00991451"/>
    <w:rsid w:val="00994587"/>
    <w:rsid w:val="009952FB"/>
    <w:rsid w:val="00997085"/>
    <w:rsid w:val="009972CE"/>
    <w:rsid w:val="009A1EE2"/>
    <w:rsid w:val="009A2836"/>
    <w:rsid w:val="009A6815"/>
    <w:rsid w:val="009B11E7"/>
    <w:rsid w:val="009B1950"/>
    <w:rsid w:val="009B5E5D"/>
    <w:rsid w:val="009C1CD8"/>
    <w:rsid w:val="009C340E"/>
    <w:rsid w:val="009C4BB7"/>
    <w:rsid w:val="009C513D"/>
    <w:rsid w:val="009D5AF3"/>
    <w:rsid w:val="009D70B4"/>
    <w:rsid w:val="009F0C41"/>
    <w:rsid w:val="009F27AC"/>
    <w:rsid w:val="009F6534"/>
    <w:rsid w:val="00A0010A"/>
    <w:rsid w:val="00A05972"/>
    <w:rsid w:val="00A109D5"/>
    <w:rsid w:val="00A111D7"/>
    <w:rsid w:val="00A27068"/>
    <w:rsid w:val="00A27403"/>
    <w:rsid w:val="00A30785"/>
    <w:rsid w:val="00A35489"/>
    <w:rsid w:val="00A37388"/>
    <w:rsid w:val="00A41A87"/>
    <w:rsid w:val="00A565B1"/>
    <w:rsid w:val="00A609CC"/>
    <w:rsid w:val="00A66C9C"/>
    <w:rsid w:val="00A748CE"/>
    <w:rsid w:val="00A8056B"/>
    <w:rsid w:val="00A82C56"/>
    <w:rsid w:val="00A83DDE"/>
    <w:rsid w:val="00A84FA1"/>
    <w:rsid w:val="00A86557"/>
    <w:rsid w:val="00A902F7"/>
    <w:rsid w:val="00AA3934"/>
    <w:rsid w:val="00AA3A1F"/>
    <w:rsid w:val="00AA3BBA"/>
    <w:rsid w:val="00AA42DE"/>
    <w:rsid w:val="00AA4B65"/>
    <w:rsid w:val="00AA5395"/>
    <w:rsid w:val="00AA7706"/>
    <w:rsid w:val="00AB279E"/>
    <w:rsid w:val="00AB3718"/>
    <w:rsid w:val="00AC1C4A"/>
    <w:rsid w:val="00AC7E43"/>
    <w:rsid w:val="00AD1E08"/>
    <w:rsid w:val="00AE05D3"/>
    <w:rsid w:val="00AE1F9F"/>
    <w:rsid w:val="00AE4D1F"/>
    <w:rsid w:val="00AF17EA"/>
    <w:rsid w:val="00AF2C4C"/>
    <w:rsid w:val="00AF5304"/>
    <w:rsid w:val="00AF7029"/>
    <w:rsid w:val="00B04FBA"/>
    <w:rsid w:val="00B05798"/>
    <w:rsid w:val="00B07232"/>
    <w:rsid w:val="00B075CA"/>
    <w:rsid w:val="00B152B3"/>
    <w:rsid w:val="00B16866"/>
    <w:rsid w:val="00B17494"/>
    <w:rsid w:val="00B274F7"/>
    <w:rsid w:val="00B336CA"/>
    <w:rsid w:val="00B3400C"/>
    <w:rsid w:val="00B37C35"/>
    <w:rsid w:val="00B43A4D"/>
    <w:rsid w:val="00B4401B"/>
    <w:rsid w:val="00B537C2"/>
    <w:rsid w:val="00B54686"/>
    <w:rsid w:val="00B644B2"/>
    <w:rsid w:val="00B668CE"/>
    <w:rsid w:val="00B73222"/>
    <w:rsid w:val="00B7327E"/>
    <w:rsid w:val="00B76857"/>
    <w:rsid w:val="00B83523"/>
    <w:rsid w:val="00B84247"/>
    <w:rsid w:val="00B85F3A"/>
    <w:rsid w:val="00BA476D"/>
    <w:rsid w:val="00BA4F76"/>
    <w:rsid w:val="00BB0FDF"/>
    <w:rsid w:val="00BB4155"/>
    <w:rsid w:val="00BB5299"/>
    <w:rsid w:val="00BB7E3F"/>
    <w:rsid w:val="00BC1D26"/>
    <w:rsid w:val="00BC2D8D"/>
    <w:rsid w:val="00BC355E"/>
    <w:rsid w:val="00BC4353"/>
    <w:rsid w:val="00BC5EE4"/>
    <w:rsid w:val="00BD659A"/>
    <w:rsid w:val="00BD682A"/>
    <w:rsid w:val="00BE053F"/>
    <w:rsid w:val="00BE0A2D"/>
    <w:rsid w:val="00BE19E7"/>
    <w:rsid w:val="00BE3835"/>
    <w:rsid w:val="00BE7CCC"/>
    <w:rsid w:val="00BF5FFD"/>
    <w:rsid w:val="00C02819"/>
    <w:rsid w:val="00C10E67"/>
    <w:rsid w:val="00C148FB"/>
    <w:rsid w:val="00C212DB"/>
    <w:rsid w:val="00C26C1C"/>
    <w:rsid w:val="00C3525B"/>
    <w:rsid w:val="00C3617C"/>
    <w:rsid w:val="00C4150A"/>
    <w:rsid w:val="00C5309F"/>
    <w:rsid w:val="00C54424"/>
    <w:rsid w:val="00C55149"/>
    <w:rsid w:val="00C55F14"/>
    <w:rsid w:val="00C57414"/>
    <w:rsid w:val="00C57AFD"/>
    <w:rsid w:val="00C65996"/>
    <w:rsid w:val="00C665EC"/>
    <w:rsid w:val="00C667D1"/>
    <w:rsid w:val="00C71817"/>
    <w:rsid w:val="00C77BCD"/>
    <w:rsid w:val="00C814A4"/>
    <w:rsid w:val="00C84621"/>
    <w:rsid w:val="00C93786"/>
    <w:rsid w:val="00CA66BE"/>
    <w:rsid w:val="00CA7C19"/>
    <w:rsid w:val="00CB07DB"/>
    <w:rsid w:val="00CB4A45"/>
    <w:rsid w:val="00CB5FBA"/>
    <w:rsid w:val="00CB64E2"/>
    <w:rsid w:val="00CB676E"/>
    <w:rsid w:val="00CC04B1"/>
    <w:rsid w:val="00CC4158"/>
    <w:rsid w:val="00CC5BB7"/>
    <w:rsid w:val="00CC670F"/>
    <w:rsid w:val="00CC68B4"/>
    <w:rsid w:val="00CD2569"/>
    <w:rsid w:val="00CD3250"/>
    <w:rsid w:val="00CD358E"/>
    <w:rsid w:val="00CD47FC"/>
    <w:rsid w:val="00CD607A"/>
    <w:rsid w:val="00CE1EF9"/>
    <w:rsid w:val="00CF5839"/>
    <w:rsid w:val="00CF6008"/>
    <w:rsid w:val="00CF68AF"/>
    <w:rsid w:val="00CF6BA0"/>
    <w:rsid w:val="00CF7701"/>
    <w:rsid w:val="00D01EDC"/>
    <w:rsid w:val="00D04ACB"/>
    <w:rsid w:val="00D056C2"/>
    <w:rsid w:val="00D10F02"/>
    <w:rsid w:val="00D136E4"/>
    <w:rsid w:val="00D152E1"/>
    <w:rsid w:val="00D15398"/>
    <w:rsid w:val="00D1784C"/>
    <w:rsid w:val="00D213B3"/>
    <w:rsid w:val="00D227A2"/>
    <w:rsid w:val="00D23142"/>
    <w:rsid w:val="00D27C7E"/>
    <w:rsid w:val="00D31A28"/>
    <w:rsid w:val="00D320A5"/>
    <w:rsid w:val="00D32FCB"/>
    <w:rsid w:val="00D33A14"/>
    <w:rsid w:val="00D40ADD"/>
    <w:rsid w:val="00D40B72"/>
    <w:rsid w:val="00D424AE"/>
    <w:rsid w:val="00D43157"/>
    <w:rsid w:val="00D44F48"/>
    <w:rsid w:val="00D63349"/>
    <w:rsid w:val="00D64DA8"/>
    <w:rsid w:val="00D71695"/>
    <w:rsid w:val="00D721CF"/>
    <w:rsid w:val="00D724C2"/>
    <w:rsid w:val="00D73066"/>
    <w:rsid w:val="00D732B0"/>
    <w:rsid w:val="00D76FCD"/>
    <w:rsid w:val="00D773F0"/>
    <w:rsid w:val="00D858F6"/>
    <w:rsid w:val="00D93E61"/>
    <w:rsid w:val="00DA1995"/>
    <w:rsid w:val="00DA2037"/>
    <w:rsid w:val="00DA242D"/>
    <w:rsid w:val="00DA395E"/>
    <w:rsid w:val="00DA57E1"/>
    <w:rsid w:val="00DA6028"/>
    <w:rsid w:val="00DB065C"/>
    <w:rsid w:val="00DB6FAE"/>
    <w:rsid w:val="00DC0B82"/>
    <w:rsid w:val="00DC0F8E"/>
    <w:rsid w:val="00DC27FA"/>
    <w:rsid w:val="00DC42B8"/>
    <w:rsid w:val="00DC7B01"/>
    <w:rsid w:val="00DD13CC"/>
    <w:rsid w:val="00DD635A"/>
    <w:rsid w:val="00DD6CD4"/>
    <w:rsid w:val="00DD7BCF"/>
    <w:rsid w:val="00DE1A0C"/>
    <w:rsid w:val="00DE5D42"/>
    <w:rsid w:val="00DE7824"/>
    <w:rsid w:val="00DF043A"/>
    <w:rsid w:val="00DF1ACC"/>
    <w:rsid w:val="00DF42E3"/>
    <w:rsid w:val="00DF6D47"/>
    <w:rsid w:val="00DF7E97"/>
    <w:rsid w:val="00E02F03"/>
    <w:rsid w:val="00E038E0"/>
    <w:rsid w:val="00E04E44"/>
    <w:rsid w:val="00E162B8"/>
    <w:rsid w:val="00E171DF"/>
    <w:rsid w:val="00E23A8B"/>
    <w:rsid w:val="00E30A19"/>
    <w:rsid w:val="00E30C8A"/>
    <w:rsid w:val="00E31CEA"/>
    <w:rsid w:val="00E31FCA"/>
    <w:rsid w:val="00E32004"/>
    <w:rsid w:val="00E32176"/>
    <w:rsid w:val="00E324D3"/>
    <w:rsid w:val="00E32E2F"/>
    <w:rsid w:val="00E333DA"/>
    <w:rsid w:val="00E342E1"/>
    <w:rsid w:val="00E35479"/>
    <w:rsid w:val="00E45C37"/>
    <w:rsid w:val="00E51D1B"/>
    <w:rsid w:val="00E52854"/>
    <w:rsid w:val="00E62582"/>
    <w:rsid w:val="00E637B1"/>
    <w:rsid w:val="00E70668"/>
    <w:rsid w:val="00E736DB"/>
    <w:rsid w:val="00E774E5"/>
    <w:rsid w:val="00E8070A"/>
    <w:rsid w:val="00E81CC1"/>
    <w:rsid w:val="00E82487"/>
    <w:rsid w:val="00E826F7"/>
    <w:rsid w:val="00E8323C"/>
    <w:rsid w:val="00E83AEA"/>
    <w:rsid w:val="00E854DD"/>
    <w:rsid w:val="00E869CC"/>
    <w:rsid w:val="00E919F8"/>
    <w:rsid w:val="00E929AB"/>
    <w:rsid w:val="00E9584B"/>
    <w:rsid w:val="00EA18D7"/>
    <w:rsid w:val="00EA2672"/>
    <w:rsid w:val="00EA7668"/>
    <w:rsid w:val="00EB09D6"/>
    <w:rsid w:val="00EB67E6"/>
    <w:rsid w:val="00EB68AC"/>
    <w:rsid w:val="00EC0D66"/>
    <w:rsid w:val="00EC2297"/>
    <w:rsid w:val="00EC31FB"/>
    <w:rsid w:val="00EC411F"/>
    <w:rsid w:val="00EC5C63"/>
    <w:rsid w:val="00EC79F8"/>
    <w:rsid w:val="00ED1737"/>
    <w:rsid w:val="00ED2423"/>
    <w:rsid w:val="00ED3995"/>
    <w:rsid w:val="00ED4341"/>
    <w:rsid w:val="00ED5D2F"/>
    <w:rsid w:val="00ED6888"/>
    <w:rsid w:val="00EE123A"/>
    <w:rsid w:val="00EE19BB"/>
    <w:rsid w:val="00EE3F6C"/>
    <w:rsid w:val="00EE5B9A"/>
    <w:rsid w:val="00EE74E1"/>
    <w:rsid w:val="00EF2903"/>
    <w:rsid w:val="00EF73EA"/>
    <w:rsid w:val="00F04E35"/>
    <w:rsid w:val="00F04FE1"/>
    <w:rsid w:val="00F0694C"/>
    <w:rsid w:val="00F1003A"/>
    <w:rsid w:val="00F2117A"/>
    <w:rsid w:val="00F27795"/>
    <w:rsid w:val="00F32298"/>
    <w:rsid w:val="00F3293E"/>
    <w:rsid w:val="00F32E61"/>
    <w:rsid w:val="00F34F71"/>
    <w:rsid w:val="00F40862"/>
    <w:rsid w:val="00F42EA7"/>
    <w:rsid w:val="00F4310A"/>
    <w:rsid w:val="00F500D9"/>
    <w:rsid w:val="00F503FE"/>
    <w:rsid w:val="00F548B5"/>
    <w:rsid w:val="00F56887"/>
    <w:rsid w:val="00F56D5F"/>
    <w:rsid w:val="00F616C8"/>
    <w:rsid w:val="00F63511"/>
    <w:rsid w:val="00F640F1"/>
    <w:rsid w:val="00F64F18"/>
    <w:rsid w:val="00F7071A"/>
    <w:rsid w:val="00F715B9"/>
    <w:rsid w:val="00F75254"/>
    <w:rsid w:val="00F75CAB"/>
    <w:rsid w:val="00F77EA7"/>
    <w:rsid w:val="00F77FA8"/>
    <w:rsid w:val="00F83A14"/>
    <w:rsid w:val="00F842D7"/>
    <w:rsid w:val="00F85F15"/>
    <w:rsid w:val="00F862C4"/>
    <w:rsid w:val="00F91155"/>
    <w:rsid w:val="00F96EB1"/>
    <w:rsid w:val="00FA14E7"/>
    <w:rsid w:val="00FA4307"/>
    <w:rsid w:val="00FA4D25"/>
    <w:rsid w:val="00FB09A4"/>
    <w:rsid w:val="00FB1BD5"/>
    <w:rsid w:val="00FB1C31"/>
    <w:rsid w:val="00FB6EC1"/>
    <w:rsid w:val="00FB7100"/>
    <w:rsid w:val="00FC0299"/>
    <w:rsid w:val="00FC02A6"/>
    <w:rsid w:val="00FC1203"/>
    <w:rsid w:val="00FC14D8"/>
    <w:rsid w:val="00FD64D9"/>
    <w:rsid w:val="00FD7CE2"/>
    <w:rsid w:val="00FE2655"/>
    <w:rsid w:val="00FE2B9C"/>
    <w:rsid w:val="00FE7E35"/>
    <w:rsid w:val="00FF2A80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2816"/>
  <w15:docId w15:val="{7DFF6C42-B525-B042-A7CF-7765CDAA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C170D"/>
    <w:pPr>
      <w:widowControl w:val="0"/>
      <w:ind w:left="769"/>
      <w:outlineLvl w:val="0"/>
    </w:pPr>
    <w:rPr>
      <w:rFonts w:ascii="Arial" w:eastAsia="Arial" w:hAnsi="Arial"/>
      <w:b/>
      <w:bCs/>
      <w:sz w:val="23"/>
      <w:szCs w:val="23"/>
      <w:u w:val="single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7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4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170D"/>
    <w:rPr>
      <w:rFonts w:ascii="Arial" w:eastAsia="Arial" w:hAnsi="Arial"/>
      <w:b/>
      <w:bCs/>
      <w:sz w:val="23"/>
      <w:szCs w:val="23"/>
      <w:u w:val="single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40E"/>
  </w:style>
  <w:style w:type="paragraph" w:styleId="Piedepgina">
    <w:name w:val="footer"/>
    <w:basedOn w:val="Normal"/>
    <w:link w:val="Piedepgina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0E"/>
  </w:style>
  <w:style w:type="character" w:styleId="Hipervnculo">
    <w:name w:val="Hyperlink"/>
    <w:basedOn w:val="Fuentedeprrafopredeter"/>
    <w:uiPriority w:val="99"/>
    <w:unhideWhenUsed/>
    <w:rsid w:val="00FB71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EA7"/>
    <w:rPr>
      <w:color w:val="954F72" w:themeColor="followedHyperlink"/>
      <w:u w:val="single"/>
    </w:rPr>
  </w:style>
  <w:style w:type="paragraph" w:styleId="Sangra2detindependiente">
    <w:name w:val="Body Text Indent 2"/>
    <w:basedOn w:val="Normal"/>
    <w:link w:val="Sangra2detindependienteCar"/>
    <w:rsid w:val="00A27403"/>
    <w:pPr>
      <w:ind w:firstLine="708"/>
      <w:jc w:val="both"/>
    </w:pPr>
    <w:rPr>
      <w:rFonts w:ascii="Arial" w:eastAsia="Times New Roman" w:hAnsi="Arial" w:cs="Times New Roman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27403"/>
    <w:rPr>
      <w:rFonts w:ascii="Arial" w:eastAsia="Times New Roman" w:hAnsi="Arial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E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E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D4CF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41C7F"/>
    <w:rPr>
      <w:b/>
      <w:b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C17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170D"/>
  </w:style>
  <w:style w:type="paragraph" w:customStyle="1" w:styleId="TableParagraph">
    <w:name w:val="Table Paragraph"/>
    <w:basedOn w:val="Normal"/>
    <w:uiPriority w:val="1"/>
    <w:qFormat/>
    <w:rsid w:val="008A474D"/>
    <w:pPr>
      <w:widowControl w:val="0"/>
    </w:pPr>
    <w:rPr>
      <w:sz w:val="22"/>
      <w:szCs w:val="22"/>
      <w:lang w:val="en-US"/>
    </w:rPr>
  </w:style>
  <w:style w:type="table" w:styleId="Tablaconcuadrcula">
    <w:name w:val="Table Grid"/>
    <w:basedOn w:val="Tablanormal"/>
    <w:uiPriority w:val="59"/>
    <w:rsid w:val="008A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474D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474D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474D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474D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F04FE1"/>
    <w:rPr>
      <w:sz w:val="16"/>
      <w:szCs w:val="16"/>
    </w:rPr>
  </w:style>
  <w:style w:type="paragraph" w:styleId="Revisin">
    <w:name w:val="Revision"/>
    <w:hidden/>
    <w:uiPriority w:val="99"/>
    <w:semiHidden/>
    <w:rsid w:val="00C57AF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42D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C5EE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E7C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A2EE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A2EEC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374C30"/>
    <w:rPr>
      <w:rFonts w:asciiTheme="majorHAnsi" w:eastAsiaTheme="majorEastAsia" w:hAnsiTheme="majorHAnsi" w:cstheme="majorBidi"/>
      <w:color w:val="1F4D78" w:themeColor="accent1" w:themeShade="7F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93AF6D-9B69-44A5-9D68-9479F0EE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1733</Words>
  <Characters>9534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OF. ORDINARIO Nº 000</vt:lpstr>
      <vt:lpstr/>
      <vt:lpstr/>
      <vt:lpstr/>
      <vt:lpstr>DE : </vt:lpstr>
    </vt:vector>
  </TitlesOfParts>
  <Company>Hewlett-Packard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Karen Pettersen Huerta</cp:lastModifiedBy>
  <cp:revision>5</cp:revision>
  <cp:lastPrinted>2022-12-21T15:11:00Z</cp:lastPrinted>
  <dcterms:created xsi:type="dcterms:W3CDTF">2023-01-20T18:15:00Z</dcterms:created>
  <dcterms:modified xsi:type="dcterms:W3CDTF">2023-02-20T12:23:00Z</dcterms:modified>
</cp:coreProperties>
</file>