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463" w:rsidRDefault="00B903B4" w:rsidP="00874463">
      <w:pPr>
        <w:pStyle w:val="Ttulo1"/>
        <w:numPr>
          <w:ilvl w:val="0"/>
          <w:numId w:val="0"/>
        </w:numPr>
        <w:spacing w:before="0"/>
        <w:ind w:left="4921" w:right="1737"/>
      </w:pPr>
      <w:r w:rsidRPr="00490B33">
        <w:t>Resolución Exenta N°</w:t>
      </w:r>
    </w:p>
    <w:p w:rsidR="00874463" w:rsidRDefault="00874463" w:rsidP="00874463">
      <w:pPr>
        <w:pStyle w:val="Ttulo1"/>
        <w:numPr>
          <w:ilvl w:val="0"/>
          <w:numId w:val="0"/>
        </w:numPr>
        <w:spacing w:before="0"/>
        <w:ind w:left="4921" w:right="1737"/>
      </w:pPr>
    </w:p>
    <w:p w:rsidR="00B903B4" w:rsidRPr="00490B33" w:rsidRDefault="00B903B4" w:rsidP="00874463">
      <w:pPr>
        <w:pStyle w:val="Ttulo1"/>
        <w:numPr>
          <w:ilvl w:val="0"/>
          <w:numId w:val="0"/>
        </w:numPr>
        <w:spacing w:before="0"/>
        <w:ind w:left="4921" w:right="1737"/>
      </w:pPr>
      <w:r w:rsidRPr="00490B33">
        <w:t>Valparaíso,</w:t>
      </w:r>
    </w:p>
    <w:p w:rsidR="00B903B4" w:rsidRPr="00490B33" w:rsidRDefault="00B903B4" w:rsidP="00874463">
      <w:pPr>
        <w:pStyle w:val="Textoindependiente"/>
        <w:rPr>
          <w:b/>
        </w:rPr>
      </w:pPr>
    </w:p>
    <w:p w:rsidR="00B903B4" w:rsidRPr="00490B33" w:rsidRDefault="00B903B4" w:rsidP="00874463">
      <w:pPr>
        <w:ind w:left="4921"/>
        <w:rPr>
          <w:b/>
        </w:rPr>
      </w:pPr>
      <w:r w:rsidRPr="00490B33">
        <w:rPr>
          <w:b/>
        </w:rPr>
        <w:t>VISTOS:</w:t>
      </w:r>
    </w:p>
    <w:p w:rsidR="00B903B4" w:rsidRPr="00490B33" w:rsidRDefault="00B903B4" w:rsidP="00874463">
      <w:pPr>
        <w:pStyle w:val="Textoindependiente"/>
        <w:rPr>
          <w:b/>
        </w:rPr>
      </w:pPr>
    </w:p>
    <w:p w:rsidR="00B903B4" w:rsidRPr="00490B33" w:rsidRDefault="00B903B4" w:rsidP="00874463">
      <w:pPr>
        <w:pStyle w:val="Textoindependiente"/>
        <w:ind w:left="102" w:right="117" w:firstLine="4819"/>
        <w:jc w:val="both"/>
      </w:pPr>
      <w:r w:rsidRPr="00490B33">
        <w:t>El Acuerdo relativo a la Aplicación del Artículo VII del Acuerdo General sobre Aranceles Aduaneros y Comercio de 1994, comprendido en el Anexo 1A del “Acuerdo de Marrakech”, por el que se establece la Organización Mundial de Comercio, promulgado como Ley de la República por el Decreto Supremo N° 16, de 1995, del Ministerio de Relaciones Exteriores (D.O. 17.05.1995).</w:t>
      </w:r>
    </w:p>
    <w:p w:rsidR="00B903B4" w:rsidRPr="00490B33" w:rsidRDefault="00B903B4" w:rsidP="00874463">
      <w:pPr>
        <w:pStyle w:val="Textoindependiente"/>
      </w:pPr>
    </w:p>
    <w:p w:rsidR="00B903B4" w:rsidRPr="00490B33" w:rsidRDefault="00B903B4" w:rsidP="00874463">
      <w:pPr>
        <w:pStyle w:val="Textoindependiente"/>
        <w:ind w:left="102" w:right="115" w:firstLine="4819"/>
        <w:jc w:val="both"/>
      </w:pPr>
      <w:r w:rsidRPr="00490B33">
        <w:t>El Decreto Supremo N° 1.134, del 26 de noviembre de 2001, del Ministerio de Hacienda, publicado en el Diario Oficial el 20 de junio de 2002, sobre “Reglamento para la aplicación del Acuerdo referente al Artículo VII del Acuerdo General sobre Aranceles Aduaneros y Comercio de</w:t>
      </w:r>
      <w:r w:rsidRPr="00490B33">
        <w:rPr>
          <w:spacing w:val="-7"/>
        </w:rPr>
        <w:t xml:space="preserve"> </w:t>
      </w:r>
      <w:r w:rsidRPr="00490B33">
        <w:t>1994”.</w:t>
      </w:r>
    </w:p>
    <w:p w:rsidR="00B903B4" w:rsidRPr="00490B33" w:rsidRDefault="00B903B4" w:rsidP="00874463">
      <w:pPr>
        <w:pStyle w:val="Textoindependiente"/>
      </w:pPr>
    </w:p>
    <w:p w:rsidR="00B903B4" w:rsidRPr="00490B33" w:rsidRDefault="00B903B4" w:rsidP="00874463">
      <w:pPr>
        <w:pStyle w:val="Textoindependiente"/>
        <w:ind w:left="102" w:right="116" w:firstLine="4819"/>
        <w:jc w:val="both"/>
      </w:pPr>
      <w:r w:rsidRPr="00490B33">
        <w:t>El Decreto con Fuerza de Ley N° 31, del Ministerio de Hacienda, publicado en el Diario Oficial el 22 de abril de 2005, que aprobó el texto refundido, coordinado y sistematizado de la Ley N° 18.525, que establece Normas sobre Importación de Mercancías al país.</w:t>
      </w:r>
    </w:p>
    <w:p w:rsidR="00B903B4" w:rsidRPr="00490B33" w:rsidRDefault="00B903B4" w:rsidP="00874463">
      <w:pPr>
        <w:pStyle w:val="Textoindependiente"/>
      </w:pPr>
    </w:p>
    <w:p w:rsidR="00B903B4" w:rsidRPr="00490B33" w:rsidRDefault="00B903B4" w:rsidP="00874463">
      <w:pPr>
        <w:pStyle w:val="Textoindependiente"/>
        <w:ind w:left="102" w:right="117" w:firstLine="4819"/>
        <w:jc w:val="both"/>
      </w:pPr>
      <w:r w:rsidRPr="00490B33">
        <w:t>El Decreto con Fuerza de Ley N° 30, del 18 de octubre de 2004, y publicado en el Diario Oficial el 04 de junio de 2005, que fijó el texto refundido, coordinado y sistematizado del Decreto con Fuerza de Ley de Hacienda N° 213, de 1953, sobre Ordenanza de</w:t>
      </w:r>
      <w:r w:rsidRPr="00490B33">
        <w:rPr>
          <w:spacing w:val="-4"/>
        </w:rPr>
        <w:t xml:space="preserve"> </w:t>
      </w:r>
      <w:r w:rsidRPr="00490B33">
        <w:t>Aduanas.</w:t>
      </w:r>
    </w:p>
    <w:p w:rsidR="00B903B4" w:rsidRPr="00490B33" w:rsidRDefault="00B903B4" w:rsidP="00874463">
      <w:pPr>
        <w:pStyle w:val="Textoindependiente"/>
      </w:pPr>
    </w:p>
    <w:p w:rsidR="00B903B4" w:rsidRPr="00490B33" w:rsidRDefault="00CA4072" w:rsidP="00874463">
      <w:pPr>
        <w:pStyle w:val="Textoindependiente"/>
        <w:ind w:left="102" w:right="116" w:firstLine="4819"/>
        <w:jc w:val="both"/>
      </w:pPr>
      <w:r>
        <w:t xml:space="preserve">La </w:t>
      </w:r>
      <w:r w:rsidRPr="00490B33">
        <w:t xml:space="preserve">Resolución N° 1300, de 14 de marzo de 2006, de esta Dirección Nacional </w:t>
      </w:r>
      <w:r>
        <w:t>y publicada</w:t>
      </w:r>
      <w:r w:rsidRPr="00490B33">
        <w:t xml:space="preserve"> en extracto en el Diario Oficial el 30 de marzo de 2006</w:t>
      </w:r>
      <w:r>
        <w:t>, que sustituye el cuerpo del</w:t>
      </w:r>
      <w:r w:rsidR="00B903B4" w:rsidRPr="00490B33">
        <w:t xml:space="preserve"> Compendio de Normas Aduaneras, </w:t>
      </w:r>
      <w:r>
        <w:t>aprobado por Resolución N°</w:t>
      </w:r>
      <w:r w:rsidR="004A7425">
        <w:t xml:space="preserve"> </w:t>
      </w:r>
      <w:r>
        <w:t>2400 de 1985 del Director Nacional de Aduanas</w:t>
      </w:r>
      <w:r w:rsidR="00B903B4" w:rsidRPr="00490B33">
        <w:t>.</w:t>
      </w:r>
    </w:p>
    <w:p w:rsidR="00B903B4" w:rsidRPr="00490B33" w:rsidRDefault="00B903B4" w:rsidP="00874463">
      <w:pPr>
        <w:pStyle w:val="Textoindependiente"/>
      </w:pPr>
    </w:p>
    <w:p w:rsidR="00CD7156" w:rsidRDefault="00B903B4" w:rsidP="00CD7156">
      <w:pPr>
        <w:pStyle w:val="Textoindependiente"/>
        <w:ind w:left="102" w:right="117" w:firstLine="4819"/>
        <w:jc w:val="both"/>
      </w:pPr>
      <w:r w:rsidRPr="00490B33">
        <w:t>La Resolución Exenta N° 347, del 09 de enero de 2013, publicada en el Diario Oficial con fecha 17 de enero de 2013, que aprobó el nuevo texto del Manual de Pagos, sus Apéndices y</w:t>
      </w:r>
      <w:r w:rsidRPr="00490B33">
        <w:rPr>
          <w:spacing w:val="-7"/>
        </w:rPr>
        <w:t xml:space="preserve"> </w:t>
      </w:r>
      <w:r w:rsidRPr="00490B33">
        <w:t>Anexos.</w:t>
      </w:r>
    </w:p>
    <w:p w:rsidR="00CD7156" w:rsidRDefault="00CD7156" w:rsidP="00B41CEC">
      <w:pPr>
        <w:pStyle w:val="Textoindependiente"/>
        <w:ind w:left="102" w:right="117" w:firstLine="4819"/>
        <w:jc w:val="both"/>
      </w:pPr>
    </w:p>
    <w:p w:rsidR="0097158E" w:rsidRDefault="0097158E" w:rsidP="00B41CEC">
      <w:pPr>
        <w:pStyle w:val="Textoindependiente"/>
        <w:ind w:left="102" w:right="117" w:firstLine="4819"/>
        <w:jc w:val="both"/>
      </w:pPr>
      <w:r w:rsidRPr="00490B33">
        <w:t>Los</w:t>
      </w:r>
      <w:r w:rsidR="00944B84" w:rsidRPr="00490B33">
        <w:t xml:space="preserve"> diversos</w:t>
      </w:r>
      <w:r w:rsidRPr="00490B33">
        <w:t xml:space="preserve"> requerimientos de </w:t>
      </w:r>
      <w:r w:rsidR="00A23111" w:rsidRPr="00490B33">
        <w:t>los usuarios que</w:t>
      </w:r>
      <w:r w:rsidR="00944B84" w:rsidRPr="00490B33">
        <w:t>,</w:t>
      </w:r>
      <w:r w:rsidR="00A23111" w:rsidRPr="00490B33">
        <w:t xml:space="preserve"> en virtud de </w:t>
      </w:r>
      <w:r w:rsidR="003D4ECB" w:rsidRPr="00490B33">
        <w:t xml:space="preserve">la naturaleza de las mercancías y </w:t>
      </w:r>
      <w:r w:rsidR="00A23111" w:rsidRPr="00490B33">
        <w:t>su</w:t>
      </w:r>
      <w:r w:rsidRPr="00490B33">
        <w:t xml:space="preserve"> modalidad de negocio</w:t>
      </w:r>
      <w:r w:rsidR="00A23111" w:rsidRPr="00490B33">
        <w:t xml:space="preserve">, </w:t>
      </w:r>
      <w:r w:rsidR="00013295" w:rsidRPr="00490B33">
        <w:t xml:space="preserve">sus contratos contemplan cláusulas de revisión de precios, por lo tanto, </w:t>
      </w:r>
      <w:r w:rsidR="00A23111" w:rsidRPr="00490B33">
        <w:t xml:space="preserve">solicitan declarar mercancías de importación bajo </w:t>
      </w:r>
      <w:r w:rsidR="00FE0B05" w:rsidRPr="00490B33">
        <w:t>el procedimiento</w:t>
      </w:r>
      <w:r w:rsidR="00A23111" w:rsidRPr="00490B33">
        <w:t xml:space="preserve"> de precios provisorios. </w:t>
      </w:r>
    </w:p>
    <w:p w:rsidR="00CC5341" w:rsidRPr="00490B33" w:rsidRDefault="00CC5341" w:rsidP="00874463">
      <w:pPr>
        <w:pStyle w:val="Textoindependiente"/>
        <w:jc w:val="both"/>
      </w:pPr>
    </w:p>
    <w:p w:rsidR="00B903B4" w:rsidRPr="00490B33" w:rsidRDefault="00B903B4" w:rsidP="00B41CEC">
      <w:pPr>
        <w:pStyle w:val="Ttulo1"/>
        <w:numPr>
          <w:ilvl w:val="0"/>
          <w:numId w:val="0"/>
        </w:numPr>
        <w:spacing w:before="0"/>
        <w:ind w:left="4921"/>
      </w:pPr>
      <w:r w:rsidRPr="00490B33">
        <w:t>CONSIDERANDO:</w:t>
      </w:r>
    </w:p>
    <w:p w:rsidR="00B903B4" w:rsidRPr="00490B33" w:rsidRDefault="00B903B4" w:rsidP="00874463">
      <w:pPr>
        <w:pStyle w:val="Textoindependiente"/>
        <w:rPr>
          <w:b/>
        </w:rPr>
      </w:pPr>
    </w:p>
    <w:p w:rsidR="00B903B4" w:rsidRPr="00490B33" w:rsidRDefault="00B903B4" w:rsidP="00874463">
      <w:pPr>
        <w:pStyle w:val="Textoindependiente"/>
        <w:ind w:left="102" w:right="118" w:firstLine="4819"/>
        <w:jc w:val="both"/>
      </w:pPr>
      <w:r w:rsidRPr="00490B33">
        <w:t>Que, según el artículo 1° del Acuerdo relativo a la Aplicación del Artículo VII del Acuerdo General sobre Aranceles Aduaneros y Comercio, de 1994 (en adelante, Acuerdo sobre Valoración Aduanera), el valor en aduana será el valor de transacción, es decir, el precio realmente pagado o por pagar por las mercancías cuando éstas se venden para su exportación al país de importación, ajustado de conformidad con lo dispuesto en el artículo 8 del mismo Acuerdo.</w:t>
      </w:r>
    </w:p>
    <w:p w:rsidR="00B903B4" w:rsidRPr="00490B33" w:rsidRDefault="00B903B4" w:rsidP="00874463">
      <w:pPr>
        <w:pStyle w:val="Textoindependiente"/>
      </w:pPr>
    </w:p>
    <w:p w:rsidR="00B903B4" w:rsidRPr="00490B33" w:rsidRDefault="00B903B4" w:rsidP="00874463">
      <w:pPr>
        <w:pStyle w:val="Textoindependiente"/>
        <w:ind w:left="102" w:right="116" w:firstLine="4819"/>
        <w:jc w:val="both"/>
        <w:rPr>
          <w:iCs/>
        </w:rPr>
      </w:pPr>
      <w:r w:rsidRPr="00490B33">
        <w:t>Que, de acuerdo con la Nota Interpretativa al artículo 1°, el precio realmente pagado o por pagar, es el pago total que por las mercancías importadas, haya hecho o vaya a hacer, el comprador al vendedor o en beneficio de éste</w:t>
      </w:r>
      <w:r w:rsidRPr="00490B33">
        <w:rPr>
          <w:iCs/>
        </w:rPr>
        <w:t>.</w:t>
      </w:r>
    </w:p>
    <w:p w:rsidR="00B903B4" w:rsidRPr="00490B33" w:rsidRDefault="00B903B4" w:rsidP="00874463">
      <w:pPr>
        <w:pStyle w:val="Textoindependiente"/>
        <w:rPr>
          <w:iCs/>
        </w:rPr>
      </w:pPr>
    </w:p>
    <w:p w:rsidR="00944B84" w:rsidRPr="00490B33" w:rsidRDefault="00B903B4" w:rsidP="00874463">
      <w:pPr>
        <w:pStyle w:val="Textoindependiente"/>
        <w:ind w:left="102" w:right="116" w:firstLine="4819"/>
        <w:jc w:val="both"/>
      </w:pPr>
      <w:r w:rsidRPr="00490B33">
        <w:t>Que, conforme al inciso tercero del artículo 5° de la Ley N° 18.525, relativo a normas sobre importación de mercancías al país, para los efectos de ilustrar los pasajes oscuros, contradictorios o de difícil aplicación del Acuerdo sobre Valoración Aduanera y sus Anexos, se tomará en consideración la documentación emanada del Comité Técnico de Valoración, establecido en el mismo Acuerdo.</w:t>
      </w:r>
    </w:p>
    <w:p w:rsidR="00944B84" w:rsidRPr="00490B33" w:rsidRDefault="00944B84" w:rsidP="00874463">
      <w:pPr>
        <w:pStyle w:val="Textoindependiente"/>
        <w:ind w:left="4921"/>
        <w:jc w:val="both"/>
      </w:pPr>
    </w:p>
    <w:p w:rsidR="00B903B4" w:rsidRPr="00490B33" w:rsidRDefault="00B903B4" w:rsidP="00874463">
      <w:pPr>
        <w:pStyle w:val="Textoindependiente"/>
        <w:ind w:left="4921"/>
        <w:jc w:val="both"/>
      </w:pPr>
      <w:r w:rsidRPr="00490B33">
        <w:t>Que, según lo indicado en el</w:t>
      </w:r>
      <w:r w:rsidRPr="00490B33">
        <w:rPr>
          <w:spacing w:val="64"/>
        </w:rPr>
        <w:t xml:space="preserve"> </w:t>
      </w:r>
      <w:r w:rsidRPr="00490B33">
        <w:t>Comentario</w:t>
      </w:r>
    </w:p>
    <w:p w:rsidR="00B903B4" w:rsidRPr="00490B33" w:rsidRDefault="00B903B4" w:rsidP="00874463">
      <w:pPr>
        <w:pStyle w:val="Textoindependiente"/>
        <w:ind w:left="102" w:right="116"/>
        <w:jc w:val="both"/>
      </w:pPr>
      <w:r w:rsidRPr="00490B33">
        <w:t>4.1 sobre “Cláusula de Revisión de Precios”, del mencionado Comité Técnico de Valoración, en la práctica comercial, algunos contratos prevén una cláusula de revisión de precios, según la cual el precio se fija sólo provisionalmente, estando el precio definitivo por pagar sujeto a ciertos factores</w:t>
      </w:r>
      <w:r w:rsidRPr="00490B33">
        <w:rPr>
          <w:spacing w:val="-9"/>
        </w:rPr>
        <w:t xml:space="preserve"> </w:t>
      </w:r>
      <w:r w:rsidRPr="00490B33">
        <w:t>preestablecidos.</w:t>
      </w:r>
    </w:p>
    <w:p w:rsidR="00B903B4" w:rsidRPr="00490B33" w:rsidRDefault="00B903B4" w:rsidP="00874463">
      <w:pPr>
        <w:pStyle w:val="Textoindependiente"/>
      </w:pPr>
    </w:p>
    <w:p w:rsidR="00B903B4" w:rsidRPr="00490B33" w:rsidRDefault="00B903B4" w:rsidP="00874463">
      <w:pPr>
        <w:pStyle w:val="Textoindependiente"/>
        <w:ind w:left="102" w:right="116" w:firstLine="4819"/>
        <w:jc w:val="both"/>
      </w:pPr>
      <w:r w:rsidRPr="00490B33">
        <w:t>Que, actualmente la normativa aduanera, en el penúltimo párrafo de la letra c), del numeral 10.1, sobre documentos que sirven de base para la confección de la declaración de ingreso, del Capítulo III, sobre Ingreso de Mercancías, del Compendio de Normas Aduaneras, permite en casos de importación de algunos tipos de mercancías, su tramitación utilizando como documento base una factura con precios</w:t>
      </w:r>
      <w:r w:rsidRPr="00490B33">
        <w:rPr>
          <w:spacing w:val="-6"/>
        </w:rPr>
        <w:t xml:space="preserve"> </w:t>
      </w:r>
      <w:r w:rsidRPr="00490B33">
        <w:t>provisorios.</w:t>
      </w:r>
    </w:p>
    <w:p w:rsidR="00B903B4" w:rsidRPr="00490B33" w:rsidRDefault="00B903B4" w:rsidP="00874463">
      <w:pPr>
        <w:pStyle w:val="Textoindependiente"/>
      </w:pPr>
    </w:p>
    <w:p w:rsidR="00B903B4" w:rsidRPr="00490B33" w:rsidRDefault="00B903B4" w:rsidP="00874463">
      <w:pPr>
        <w:pStyle w:val="Textoindependiente"/>
        <w:ind w:left="102" w:right="116" w:firstLine="4819"/>
        <w:jc w:val="both"/>
      </w:pPr>
      <w:r w:rsidRPr="00490B33">
        <w:t>Que, ante la</w:t>
      </w:r>
      <w:r w:rsidR="008A0D6E" w:rsidRPr="00490B33">
        <w:t>s</w:t>
      </w:r>
      <w:r w:rsidRPr="00490B33">
        <w:t xml:space="preserve"> presentaci</w:t>
      </w:r>
      <w:r w:rsidR="008A0D6E" w:rsidRPr="00490B33">
        <w:t>ones</w:t>
      </w:r>
      <w:r w:rsidRPr="00490B33">
        <w:t xml:space="preserve"> </w:t>
      </w:r>
      <w:r w:rsidR="008A0D6E" w:rsidRPr="00490B33">
        <w:t>de los usuario</w:t>
      </w:r>
      <w:r w:rsidR="00944B84" w:rsidRPr="00490B33">
        <w:t>s</w:t>
      </w:r>
      <w:r w:rsidR="008A0D6E" w:rsidRPr="00490B33">
        <w:t xml:space="preserve"> de comercio</w:t>
      </w:r>
      <w:r w:rsidR="00784171" w:rsidRPr="00490B33">
        <w:t xml:space="preserve"> que, en el contexto del actual proceso de generación normativa,</w:t>
      </w:r>
      <w:r w:rsidR="00F06264" w:rsidRPr="00490B33">
        <w:t xml:space="preserve"> solicitan</w:t>
      </w:r>
      <w:r w:rsidR="009F7933" w:rsidRPr="00490B33">
        <w:t xml:space="preserve"> </w:t>
      </w:r>
      <w:r w:rsidR="00F06264" w:rsidRPr="00490B33">
        <w:t>la incorporación de</w:t>
      </w:r>
      <w:r w:rsidRPr="00490B33">
        <w:t xml:space="preserve"> </w:t>
      </w:r>
      <w:r w:rsidR="005955AE">
        <w:t xml:space="preserve">mercancías </w:t>
      </w:r>
      <w:r w:rsidR="00BE3ABD">
        <w:t>para declararlas</w:t>
      </w:r>
      <w:r w:rsidRPr="00490B33">
        <w:t xml:space="preserve"> bajo modalidad </w:t>
      </w:r>
      <w:r w:rsidR="00F06264" w:rsidRPr="00490B33">
        <w:t>de precios provisorios</w:t>
      </w:r>
      <w:r w:rsidR="00944B84" w:rsidRPr="00490B33">
        <w:t>,</w:t>
      </w:r>
      <w:r w:rsidRPr="00490B33">
        <w:t xml:space="preserve"> se requiere establecer los requisitos que deben concurrir para su autorización, así como un procedimiento para modificar dichos valores vía Solicitud de Modificación a Documento Aduanero, en adelante, SMDA.</w:t>
      </w:r>
    </w:p>
    <w:p w:rsidR="00B903B4" w:rsidRPr="00490B33" w:rsidRDefault="00B903B4" w:rsidP="00874463">
      <w:pPr>
        <w:pStyle w:val="Textoindependiente"/>
        <w:ind w:left="102" w:right="116" w:firstLine="4819"/>
        <w:jc w:val="both"/>
      </w:pPr>
    </w:p>
    <w:p w:rsidR="00B903B4" w:rsidRDefault="00B903B4" w:rsidP="00874463">
      <w:pPr>
        <w:pStyle w:val="Textoindependiente"/>
        <w:ind w:left="102" w:right="116" w:firstLine="4819"/>
        <w:jc w:val="both"/>
      </w:pPr>
      <w:r w:rsidRPr="00490B33">
        <w:t>Que, conforme a todo lo anterior, se hace necesario modificar los capítulos II, III y Anexo 18 del Compendio de Normas Aduaneras y los Capítulos III y IV de la Resolución N° 347 de 2013, sobre Manual de Pagos.</w:t>
      </w:r>
    </w:p>
    <w:p w:rsidR="00E54533" w:rsidRPr="00490B33" w:rsidRDefault="00E54533" w:rsidP="00874463">
      <w:pPr>
        <w:pStyle w:val="Textoindependiente"/>
        <w:ind w:left="102" w:right="116" w:firstLine="4819"/>
        <w:jc w:val="both"/>
      </w:pPr>
    </w:p>
    <w:p w:rsidR="0058263F" w:rsidRPr="00490B33" w:rsidRDefault="0058263F" w:rsidP="00874463">
      <w:pPr>
        <w:pStyle w:val="Textoindependiente"/>
        <w:ind w:left="102" w:right="116" w:firstLine="4819"/>
        <w:jc w:val="both"/>
      </w:pPr>
      <w:r w:rsidRPr="00490B33">
        <w:t xml:space="preserve">Que, la presente resolución fue objeto del procedimiento de “Publicación Anticipada” entre los días </w:t>
      </w:r>
      <w:r w:rsidR="00B13E4C">
        <w:t>15</w:t>
      </w:r>
      <w:r w:rsidRPr="00490B33">
        <w:t>.</w:t>
      </w:r>
      <w:r w:rsidR="007D63FD">
        <w:t>03</w:t>
      </w:r>
      <w:r w:rsidRPr="00490B33">
        <w:t xml:space="preserve">.2021 y </w:t>
      </w:r>
      <w:r w:rsidR="00B13E4C">
        <w:t>26</w:t>
      </w:r>
      <w:r w:rsidRPr="00490B33">
        <w:t>.03.2021.</w:t>
      </w:r>
    </w:p>
    <w:p w:rsidR="00B903B4" w:rsidRPr="00490B33" w:rsidRDefault="00B903B4" w:rsidP="00874463">
      <w:pPr>
        <w:pStyle w:val="Textoindependiente"/>
      </w:pPr>
    </w:p>
    <w:p w:rsidR="00B903B4" w:rsidRPr="00490B33" w:rsidRDefault="00B903B4" w:rsidP="004A7425">
      <w:pPr>
        <w:pStyle w:val="Ttulo1"/>
        <w:spacing w:before="0"/>
        <w:ind w:left="4962" w:firstLine="0"/>
      </w:pPr>
      <w:r w:rsidRPr="00490B33">
        <w:t>TENIENDO PRESENTE:</w:t>
      </w:r>
    </w:p>
    <w:p w:rsidR="00B903B4" w:rsidRPr="00490B33" w:rsidRDefault="00B903B4" w:rsidP="00874463">
      <w:pPr>
        <w:pStyle w:val="Textoindependiente"/>
        <w:rPr>
          <w:b/>
        </w:rPr>
      </w:pPr>
    </w:p>
    <w:p w:rsidR="00B903B4" w:rsidRPr="00490B33" w:rsidRDefault="00B903B4" w:rsidP="00874463">
      <w:pPr>
        <w:pStyle w:val="Textoindependiente"/>
        <w:ind w:left="102" w:right="116" w:firstLine="4819"/>
        <w:jc w:val="both"/>
      </w:pPr>
      <w:r w:rsidRPr="00490B33">
        <w:t>Las facultades que me otorgan los números 7, 8 y 29 del artículo 4° del DFL N° 329, de 1979, del Ministerio de Hacienda, Ley Orgánica del Servicio Nacional de Aduanas; y la Resolución N° 7 de 2019, de la Contraloría General de la República, sobre exención del trámite de toma de razón, dicto la siguiente:</w:t>
      </w:r>
    </w:p>
    <w:p w:rsidR="00B903B4" w:rsidRPr="00490B33" w:rsidRDefault="00B903B4" w:rsidP="00874463">
      <w:pPr>
        <w:pStyle w:val="Textoindependiente"/>
      </w:pPr>
    </w:p>
    <w:p w:rsidR="00B903B4" w:rsidRPr="00490B33" w:rsidRDefault="00B903B4" w:rsidP="004A7425">
      <w:pPr>
        <w:pStyle w:val="Ttulo1"/>
        <w:spacing w:before="0"/>
        <w:ind w:left="4962" w:firstLine="0"/>
      </w:pPr>
      <w:r w:rsidRPr="00490B33">
        <w:t>RESOLUCIÓN:</w:t>
      </w:r>
    </w:p>
    <w:p w:rsidR="00B903B4" w:rsidRPr="00490B33" w:rsidRDefault="00B903B4" w:rsidP="00874463">
      <w:pPr>
        <w:pStyle w:val="Textoindependiente"/>
        <w:rPr>
          <w:b/>
        </w:rPr>
      </w:pPr>
    </w:p>
    <w:p w:rsidR="00B903B4" w:rsidRPr="00490B33" w:rsidRDefault="00B903B4" w:rsidP="00874463">
      <w:pPr>
        <w:pStyle w:val="Prrafodelista1"/>
        <w:numPr>
          <w:ilvl w:val="0"/>
          <w:numId w:val="5"/>
        </w:numPr>
        <w:tabs>
          <w:tab w:val="left" w:pos="810"/>
        </w:tabs>
        <w:ind w:right="120" w:firstLine="0"/>
        <w:rPr>
          <w:b/>
        </w:rPr>
      </w:pPr>
      <w:r w:rsidRPr="00490B33">
        <w:rPr>
          <w:b/>
        </w:rPr>
        <w:t>MODIFÍCASE, el Capítulo II sobre “Valoración de las Mercancías”, del Compendio de Normas Aduaneras, en el siguiente</w:t>
      </w:r>
      <w:r w:rsidRPr="00490B33">
        <w:rPr>
          <w:b/>
          <w:spacing w:val="-11"/>
        </w:rPr>
        <w:t xml:space="preserve"> </w:t>
      </w:r>
      <w:r w:rsidRPr="00490B33">
        <w:rPr>
          <w:b/>
        </w:rPr>
        <w:t>sentido:</w:t>
      </w:r>
    </w:p>
    <w:p w:rsidR="00B903B4" w:rsidRPr="00490B33" w:rsidRDefault="00B903B4" w:rsidP="00874463">
      <w:pPr>
        <w:pStyle w:val="Textoindependiente"/>
        <w:rPr>
          <w:b/>
        </w:rPr>
      </w:pPr>
    </w:p>
    <w:p w:rsidR="00B903B4" w:rsidRPr="00490B33" w:rsidRDefault="00B903B4" w:rsidP="00874463">
      <w:pPr>
        <w:pStyle w:val="Prrafodelista1"/>
        <w:numPr>
          <w:ilvl w:val="1"/>
          <w:numId w:val="5"/>
        </w:numPr>
        <w:tabs>
          <w:tab w:val="left" w:pos="810"/>
        </w:tabs>
      </w:pPr>
      <w:r w:rsidRPr="00490B33">
        <w:rPr>
          <w:b/>
        </w:rPr>
        <w:t xml:space="preserve">AGRÉGASE, </w:t>
      </w:r>
      <w:r w:rsidRPr="00490B33">
        <w:t>al final, el siguiente numeral 18</w:t>
      </w:r>
      <w:r w:rsidRPr="00490B33">
        <w:rPr>
          <w:spacing w:val="-1"/>
        </w:rPr>
        <w:t xml:space="preserve"> </w:t>
      </w:r>
      <w:r w:rsidRPr="00490B33">
        <w:t>nuevo:</w:t>
      </w:r>
    </w:p>
    <w:p w:rsidR="00B903B4" w:rsidRPr="00490B33" w:rsidRDefault="00B903B4" w:rsidP="00874463">
      <w:pPr>
        <w:pStyle w:val="Textoindependiente"/>
      </w:pPr>
    </w:p>
    <w:p w:rsidR="00B903B4" w:rsidRPr="00490B33" w:rsidRDefault="00B903B4" w:rsidP="00874463">
      <w:pPr>
        <w:pStyle w:val="Textoindependiente"/>
        <w:ind w:left="102"/>
        <w:jc w:val="both"/>
      </w:pPr>
      <w:r w:rsidRPr="00490B33">
        <w:t>“18. Precios provisorios.</w:t>
      </w:r>
    </w:p>
    <w:p w:rsidR="00B903B4" w:rsidRPr="00490B33" w:rsidRDefault="00B903B4" w:rsidP="00874463">
      <w:pPr>
        <w:pStyle w:val="Textoindependiente"/>
      </w:pPr>
    </w:p>
    <w:p w:rsidR="00B903B4" w:rsidRPr="00490B33" w:rsidRDefault="00B903B4" w:rsidP="00874463">
      <w:pPr>
        <w:pStyle w:val="Textoindependiente"/>
        <w:ind w:left="102" w:right="116"/>
        <w:jc w:val="both"/>
      </w:pPr>
      <w:r w:rsidRPr="00490B33">
        <w:t>Se entiende por precio provisorio de las mercancías</w:t>
      </w:r>
      <w:r w:rsidR="007D63FD">
        <w:t>,</w:t>
      </w:r>
      <w:r w:rsidRPr="00490B33">
        <w:t xml:space="preserve"> aquel que al momento de celebrarse la correspondiente compraventa internacional se encuentre fijado provisionalmente, a la espera de confirmación o rectificación de este, </w:t>
      </w:r>
      <w:r w:rsidR="001A6A43">
        <w:t>encontrándose</w:t>
      </w:r>
      <w:r w:rsidR="001A6A43" w:rsidRPr="00490B33">
        <w:t xml:space="preserve"> </w:t>
      </w:r>
      <w:r w:rsidRPr="00490B33">
        <w:t xml:space="preserve">el precio definitivo por pagar sujeto a ciertos factores que se </w:t>
      </w:r>
      <w:r w:rsidR="00690EFB" w:rsidRPr="00490B33">
        <w:t>establecen</w:t>
      </w:r>
      <w:r w:rsidR="00690EFB">
        <w:t xml:space="preserve"> en</w:t>
      </w:r>
      <w:r w:rsidR="001A6A43">
        <w:t xml:space="preserve"> </w:t>
      </w:r>
      <w:r w:rsidRPr="00490B33">
        <w:t xml:space="preserve">las disposiciones de los contratos </w:t>
      </w:r>
      <w:r w:rsidR="005107E2">
        <w:t xml:space="preserve">o </w:t>
      </w:r>
      <w:r w:rsidRPr="00490B33">
        <w:t>al resultado de comprobaciones que se conocerán con posterioridad al ingreso de las mercancías.</w:t>
      </w:r>
    </w:p>
    <w:p w:rsidR="00B903B4" w:rsidRPr="00490B33" w:rsidRDefault="00B903B4" w:rsidP="00874463">
      <w:pPr>
        <w:pStyle w:val="Textoindependiente"/>
        <w:ind w:left="102" w:right="116"/>
        <w:jc w:val="both"/>
      </w:pPr>
    </w:p>
    <w:p w:rsidR="00B903B4" w:rsidRPr="00490B33" w:rsidRDefault="00B903B4" w:rsidP="00874463">
      <w:pPr>
        <w:pStyle w:val="Textoindependiente"/>
        <w:ind w:left="102" w:right="114"/>
        <w:jc w:val="both"/>
      </w:pPr>
      <w:r w:rsidRPr="00490B33">
        <w:t xml:space="preserve">Conforme a lo anterior, el precio definitivo por pagar de la operación aduanera podrá depender </w:t>
      </w:r>
      <w:r w:rsidR="00076E72">
        <w:t xml:space="preserve">de las condiciones del mercado o </w:t>
      </w:r>
      <w:r w:rsidRPr="00490B33">
        <w:t xml:space="preserve">de un examen o de un análisis, para verificar las </w:t>
      </w:r>
      <w:r w:rsidR="00833649" w:rsidRPr="00490B33">
        <w:t>características</w:t>
      </w:r>
      <w:r w:rsidR="00076E72">
        <w:t xml:space="preserve"> o </w:t>
      </w:r>
      <w:r w:rsidRPr="00490B33">
        <w:t>composición de la mercancía</w:t>
      </w:r>
      <w:r w:rsidR="00076E72">
        <w:t>.</w:t>
      </w:r>
    </w:p>
    <w:p w:rsidR="00B903B4" w:rsidRPr="00490B33" w:rsidRDefault="00B903B4" w:rsidP="00874463">
      <w:pPr>
        <w:pStyle w:val="Textoindependiente"/>
      </w:pPr>
    </w:p>
    <w:p w:rsidR="00B903B4" w:rsidRPr="00490B33" w:rsidRDefault="00B903B4" w:rsidP="00874463">
      <w:pPr>
        <w:pStyle w:val="Textoindependiente"/>
        <w:ind w:left="102" w:right="117"/>
        <w:jc w:val="both"/>
      </w:pPr>
      <w:r w:rsidRPr="00490B33">
        <w:t xml:space="preserve">No se aplicará lo dispuesto en el presente numeral, salvo referencia expresa, a los ajustes realizados al valor en las declaraciones de ingreso de mercancía a granel, que se originen como consecuencia de diferencias entre la cantidad amparada por el documento de transporte y la cantidad final efectivamente </w:t>
      </w:r>
      <w:r w:rsidR="001A6A43" w:rsidRPr="00490B33">
        <w:t>importada,</w:t>
      </w:r>
      <w:r w:rsidRPr="00490B33">
        <w:t xml:space="preserve"> los que estarán sujetos a lo establecido en el numeral 16 de este mismo Capítulo. Tampoco se aplicará, salvo referencia expresa, en caso de mercancías para las cuales se hayan establecido o se establezcan normas específicas que regulen la revisión de valores, como es el apéndice VI</w:t>
      </w:r>
      <w:r w:rsidR="00CC7C4A" w:rsidRPr="00490B33">
        <w:t xml:space="preserve"> sobre procedimiento de control para la importación e ingreso de gas natural</w:t>
      </w:r>
      <w:r w:rsidRPr="00490B33">
        <w:t xml:space="preserve"> y XVI </w:t>
      </w:r>
      <w:r w:rsidR="00CC7C4A" w:rsidRPr="00490B33">
        <w:t xml:space="preserve">sobre variaciones en la descarga de </w:t>
      </w:r>
      <w:proofErr w:type="spellStart"/>
      <w:r w:rsidR="00CC7C4A" w:rsidRPr="00490B33">
        <w:t>graneles</w:t>
      </w:r>
      <w:proofErr w:type="spellEnd"/>
      <w:r w:rsidR="00CC7C4A" w:rsidRPr="00490B33">
        <w:t xml:space="preserve"> líquidos en declaraciones de trámite anticipado</w:t>
      </w:r>
      <w:r w:rsidR="0044770F">
        <w:t>, ambos</w:t>
      </w:r>
      <w:r w:rsidR="00CC7C4A" w:rsidRPr="00490B33">
        <w:t xml:space="preserve"> </w:t>
      </w:r>
      <w:r w:rsidRPr="00490B33">
        <w:t>del Capítulo III de este Compendio.</w:t>
      </w:r>
      <w:r w:rsidR="0058263F" w:rsidRPr="00490B33">
        <w:t>”</w:t>
      </w:r>
    </w:p>
    <w:p w:rsidR="0058263F" w:rsidRPr="00490B33" w:rsidRDefault="0058263F" w:rsidP="00874463">
      <w:pPr>
        <w:pStyle w:val="Textoindependiente"/>
        <w:ind w:left="102" w:right="117"/>
        <w:jc w:val="both"/>
      </w:pPr>
    </w:p>
    <w:p w:rsidR="00B903B4" w:rsidRPr="00490B33" w:rsidRDefault="00B903B4" w:rsidP="00874463">
      <w:pPr>
        <w:pStyle w:val="Ttulo1"/>
        <w:numPr>
          <w:ilvl w:val="0"/>
          <w:numId w:val="5"/>
        </w:numPr>
        <w:tabs>
          <w:tab w:val="left" w:pos="809"/>
          <w:tab w:val="left" w:pos="810"/>
        </w:tabs>
        <w:spacing w:before="0"/>
        <w:ind w:right="121" w:firstLine="0"/>
        <w:jc w:val="both"/>
      </w:pPr>
      <w:r w:rsidRPr="00490B33">
        <w:t>MODIFÍCASE, el Capítulo III sobre “Ingreso de Mercancías”, del Compendio de Normas Aduaneras, en el siguiente</w:t>
      </w:r>
      <w:r w:rsidRPr="00490B33">
        <w:rPr>
          <w:spacing w:val="-11"/>
        </w:rPr>
        <w:t xml:space="preserve"> </w:t>
      </w:r>
      <w:r w:rsidRPr="00490B33">
        <w:t>sentido:</w:t>
      </w:r>
    </w:p>
    <w:p w:rsidR="00B903B4" w:rsidRPr="00490B33" w:rsidRDefault="00B903B4" w:rsidP="00874463">
      <w:pPr>
        <w:pStyle w:val="Textoindependiente"/>
        <w:rPr>
          <w:b/>
        </w:rPr>
      </w:pPr>
    </w:p>
    <w:p w:rsidR="00B903B4" w:rsidRPr="00490B33" w:rsidRDefault="00B903B4" w:rsidP="00874463">
      <w:pPr>
        <w:pStyle w:val="Prrafodelista1"/>
        <w:numPr>
          <w:ilvl w:val="1"/>
          <w:numId w:val="5"/>
        </w:numPr>
        <w:tabs>
          <w:tab w:val="left" w:pos="809"/>
          <w:tab w:val="left" w:pos="810"/>
        </w:tabs>
      </w:pPr>
      <w:r w:rsidRPr="00490B33">
        <w:rPr>
          <w:b/>
        </w:rPr>
        <w:t>SUSTITÚYESE</w:t>
      </w:r>
      <w:r w:rsidRPr="00490B33">
        <w:t>, el penúltimo párrafo del numeral 10.1</w:t>
      </w:r>
      <w:r w:rsidR="00237A2E">
        <w:t>,</w:t>
      </w:r>
      <w:r w:rsidRPr="00490B33">
        <w:t xml:space="preserve"> letra c)</w:t>
      </w:r>
      <w:r w:rsidR="00237A2E">
        <w:t>,</w:t>
      </w:r>
      <w:r w:rsidRPr="00490B33">
        <w:t xml:space="preserve"> por los</w:t>
      </w:r>
      <w:r w:rsidRPr="00490B33">
        <w:rPr>
          <w:spacing w:val="-22"/>
        </w:rPr>
        <w:t xml:space="preserve"> </w:t>
      </w:r>
      <w:r w:rsidRPr="00490B33">
        <w:t>siguientes:</w:t>
      </w:r>
    </w:p>
    <w:p w:rsidR="00B903B4" w:rsidRPr="00490B33" w:rsidRDefault="00B903B4" w:rsidP="00874463">
      <w:pPr>
        <w:pStyle w:val="Textoindependiente"/>
      </w:pPr>
    </w:p>
    <w:p w:rsidR="00B903B4" w:rsidRPr="00490B33" w:rsidRDefault="0058263F" w:rsidP="00874463">
      <w:pPr>
        <w:pStyle w:val="Textoindependiente"/>
        <w:ind w:left="102" w:right="116"/>
        <w:jc w:val="both"/>
      </w:pPr>
      <w:r w:rsidRPr="00490B33">
        <w:t>“</w:t>
      </w:r>
      <w:r w:rsidR="00B903B4" w:rsidRPr="00490B33">
        <w:t xml:space="preserve">En caso de declaraciones de ingreso </w:t>
      </w:r>
      <w:r w:rsidR="00F8004E">
        <w:t xml:space="preserve">de mercancías </w:t>
      </w:r>
      <w:r w:rsidR="004A7425">
        <w:t>cuyos precios</w:t>
      </w:r>
      <w:r w:rsidR="003E1DFB">
        <w:t xml:space="preserve"> </w:t>
      </w:r>
      <w:r w:rsidR="00926104">
        <w:t>califica</w:t>
      </w:r>
      <w:r w:rsidR="004A7425">
        <w:t>n</w:t>
      </w:r>
      <w:r w:rsidR="00926104">
        <w:t xml:space="preserve"> </w:t>
      </w:r>
      <w:r w:rsidR="00B903B4" w:rsidRPr="00490B33">
        <w:t>co</w:t>
      </w:r>
      <w:r w:rsidR="00377752">
        <w:t>mo</w:t>
      </w:r>
      <w:r w:rsidR="004A7425">
        <w:t xml:space="preserve"> </w:t>
      </w:r>
      <w:r w:rsidR="00B903B4" w:rsidRPr="00490B33">
        <w:t>provisorios</w:t>
      </w:r>
      <w:r w:rsidR="00F8004E">
        <w:t xml:space="preserve"> </w:t>
      </w:r>
      <w:r w:rsidR="00377752">
        <w:t>conforme al numeral 1</w:t>
      </w:r>
      <w:r w:rsidR="004A7425">
        <w:t>8 del Capítulo II del presente C</w:t>
      </w:r>
      <w:r w:rsidR="00377752">
        <w:t>ompendio</w:t>
      </w:r>
      <w:r w:rsidR="00B903B4" w:rsidRPr="00490B33">
        <w:t>, se deberá acompañar como documento de base de la operación una factura comercial</w:t>
      </w:r>
      <w:r w:rsidR="00320C0C" w:rsidRPr="00490B33">
        <w:t>,</w:t>
      </w:r>
      <w:r w:rsidR="00B903B4" w:rsidRPr="00490B33">
        <w:t xml:space="preserve"> </w:t>
      </w:r>
      <w:r w:rsidR="00320C0C" w:rsidRPr="00490B33">
        <w:t>cu</w:t>
      </w:r>
      <w:r w:rsidR="00B903B4" w:rsidRPr="00490B33">
        <w:t>y</w:t>
      </w:r>
      <w:r w:rsidR="00320C0C" w:rsidRPr="00490B33">
        <w:t>o</w:t>
      </w:r>
      <w:r w:rsidR="00B903B4" w:rsidRPr="00490B33">
        <w:t xml:space="preserve"> precio deberá ser confirmado o rectificado; o una factura pro-forma</w:t>
      </w:r>
      <w:r w:rsidR="00837A1D">
        <w:t xml:space="preserve"> o provisoria</w:t>
      </w:r>
      <w:r w:rsidR="00B903B4" w:rsidRPr="00490B33">
        <w:t>, que deberá ser reemplazada por una factura comercial</w:t>
      </w:r>
      <w:r w:rsidR="001A6A43">
        <w:t xml:space="preserve"> </w:t>
      </w:r>
      <w:r w:rsidR="00B903B4" w:rsidRPr="00490B33">
        <w:t>cuando se cuente con el precio definitivo, presentando para estos efectos en ambos casos, una SMDA conforme a lo establecido en el numeral 3.2.12 del Capítulo V, de este Compendio.</w:t>
      </w:r>
    </w:p>
    <w:p w:rsidR="00B903B4" w:rsidRPr="00490B33" w:rsidRDefault="00B903B4" w:rsidP="00874463">
      <w:pPr>
        <w:pStyle w:val="Textoindependiente"/>
        <w:ind w:left="102" w:right="116"/>
        <w:jc w:val="both"/>
      </w:pPr>
    </w:p>
    <w:p w:rsidR="00B903B4" w:rsidRPr="00490B33" w:rsidRDefault="00B903B4" w:rsidP="00874463">
      <w:pPr>
        <w:pStyle w:val="Textoindependiente"/>
        <w:ind w:left="102" w:right="116"/>
        <w:jc w:val="both"/>
      </w:pPr>
      <w:r w:rsidRPr="00490B33">
        <w:t>Solo se permitirá el uso de precios provisorios</w:t>
      </w:r>
      <w:r w:rsidR="00F93352">
        <w:t>,</w:t>
      </w:r>
      <w:r w:rsidRPr="00490B33">
        <w:t xml:space="preserve"> cuando se trate de mercancías clasificadas en l</w:t>
      </w:r>
      <w:r w:rsidR="00FB5C68">
        <w:t>a</w:t>
      </w:r>
      <w:r w:rsidRPr="00490B33">
        <w:t>s siguientes posiciones del Arancel Aduanero</w:t>
      </w:r>
      <w:r w:rsidR="00490B33">
        <w:t xml:space="preserve"> Nacional</w:t>
      </w:r>
      <w:r w:rsidRPr="00490B33">
        <w:t>, con las restricciones que corresponda de acuerdo a la columna Observaciones:</w:t>
      </w:r>
    </w:p>
    <w:p w:rsidR="00B903B4" w:rsidRPr="00490B33" w:rsidRDefault="00B903B4" w:rsidP="00874463">
      <w:pPr>
        <w:ind w:left="102" w:right="116"/>
        <w:jc w:val="both"/>
      </w:pPr>
    </w:p>
    <w:tbl>
      <w:tblPr>
        <w:tblStyle w:val="Tablanormal21"/>
        <w:tblW w:w="0" w:type="auto"/>
        <w:jc w:val="center"/>
        <w:tblLook w:val="0420" w:firstRow="1" w:lastRow="0" w:firstColumn="0" w:lastColumn="0" w:noHBand="0" w:noVBand="1"/>
      </w:tblPr>
      <w:tblGrid>
        <w:gridCol w:w="1595"/>
        <w:gridCol w:w="4223"/>
        <w:gridCol w:w="3242"/>
      </w:tblGrid>
      <w:tr w:rsidR="00490B33" w:rsidRPr="00E13C39" w:rsidTr="006024F5">
        <w:trPr>
          <w:cnfStyle w:val="100000000000" w:firstRow="1" w:lastRow="0" w:firstColumn="0" w:lastColumn="0" w:oddVBand="0" w:evenVBand="0" w:oddHBand="0" w:evenHBand="0" w:firstRowFirstColumn="0" w:firstRowLastColumn="0" w:lastRowFirstColumn="0" w:lastRowLastColumn="0"/>
          <w:trHeight w:val="600"/>
          <w:jc w:val="center"/>
        </w:trPr>
        <w:tc>
          <w:tcPr>
            <w:tcW w:w="0" w:type="auto"/>
            <w:vAlign w:val="center"/>
            <w:hideMark/>
          </w:tcPr>
          <w:p w:rsidR="00490B33" w:rsidRPr="00E13C39" w:rsidRDefault="00490B33" w:rsidP="00874463">
            <w:pPr>
              <w:jc w:val="center"/>
              <w:rPr>
                <w:rFonts w:eastAsia="Times New Roman"/>
                <w:color w:val="000000"/>
              </w:rPr>
            </w:pPr>
            <w:proofErr w:type="spellStart"/>
            <w:r w:rsidRPr="00E13C39">
              <w:rPr>
                <w:rFonts w:eastAsia="Times New Roman"/>
                <w:color w:val="000000"/>
                <w:lang w:val="en-US"/>
              </w:rPr>
              <w:t>Ítem</w:t>
            </w:r>
            <w:proofErr w:type="spellEnd"/>
            <w:r w:rsidRPr="00E13C39">
              <w:rPr>
                <w:rFonts w:eastAsia="Times New Roman"/>
                <w:color w:val="000000"/>
                <w:lang w:val="en-US"/>
              </w:rPr>
              <w:t xml:space="preserve"> </w:t>
            </w:r>
            <w:proofErr w:type="spellStart"/>
            <w:r w:rsidR="001A6A43" w:rsidRPr="00E13C39">
              <w:rPr>
                <w:rFonts w:eastAsia="Times New Roman"/>
                <w:color w:val="000000"/>
                <w:lang w:val="en-US"/>
              </w:rPr>
              <w:t>Arancelario</w:t>
            </w:r>
            <w:proofErr w:type="spellEnd"/>
          </w:p>
        </w:tc>
        <w:tc>
          <w:tcPr>
            <w:tcW w:w="0" w:type="auto"/>
            <w:vAlign w:val="center"/>
            <w:hideMark/>
          </w:tcPr>
          <w:p w:rsidR="00490B33" w:rsidRPr="00E13C39" w:rsidRDefault="00490B33" w:rsidP="00874463">
            <w:pPr>
              <w:jc w:val="center"/>
              <w:rPr>
                <w:rFonts w:eastAsia="Times New Roman"/>
                <w:color w:val="000000"/>
              </w:rPr>
            </w:pPr>
            <w:proofErr w:type="spellStart"/>
            <w:r w:rsidRPr="00E13C39">
              <w:rPr>
                <w:rFonts w:eastAsia="Times New Roman"/>
                <w:color w:val="000000"/>
                <w:lang w:val="en-US"/>
              </w:rPr>
              <w:t>Glosa</w:t>
            </w:r>
            <w:proofErr w:type="spellEnd"/>
          </w:p>
        </w:tc>
        <w:tc>
          <w:tcPr>
            <w:tcW w:w="0" w:type="auto"/>
            <w:vAlign w:val="center"/>
            <w:hideMark/>
          </w:tcPr>
          <w:p w:rsidR="00490B33" w:rsidRPr="00E13C39" w:rsidRDefault="00490B33" w:rsidP="00874463">
            <w:pPr>
              <w:jc w:val="center"/>
              <w:rPr>
                <w:rFonts w:eastAsia="Times New Roman"/>
                <w:color w:val="000000"/>
              </w:rPr>
            </w:pPr>
            <w:proofErr w:type="spellStart"/>
            <w:r w:rsidRPr="00E13C39">
              <w:rPr>
                <w:rFonts w:eastAsia="Times New Roman"/>
                <w:color w:val="000000"/>
                <w:lang w:val="en-US"/>
              </w:rPr>
              <w:t>Observaciones</w:t>
            </w:r>
            <w:proofErr w:type="spellEnd"/>
          </w:p>
        </w:tc>
      </w:tr>
      <w:tr w:rsidR="00490B33" w:rsidRPr="00E13C39" w:rsidTr="006024F5">
        <w:trPr>
          <w:cnfStyle w:val="000000100000" w:firstRow="0" w:lastRow="0" w:firstColumn="0" w:lastColumn="0" w:oddVBand="0" w:evenVBand="0" w:oddHBand="1" w:evenHBand="0" w:firstRowFirstColumn="0" w:firstRowLastColumn="0" w:lastRowFirstColumn="0" w:lastRowLastColumn="0"/>
          <w:trHeight w:val="300"/>
          <w:jc w:val="center"/>
        </w:trPr>
        <w:tc>
          <w:tcPr>
            <w:tcW w:w="0" w:type="auto"/>
            <w:noWrap/>
            <w:hideMark/>
          </w:tcPr>
          <w:p w:rsidR="00490B33" w:rsidRPr="00E13C39" w:rsidRDefault="00490B33" w:rsidP="00874463">
            <w:pPr>
              <w:jc w:val="center"/>
              <w:rPr>
                <w:rFonts w:eastAsia="Times New Roman"/>
                <w:color w:val="000000"/>
                <w:sz w:val="20"/>
              </w:rPr>
            </w:pPr>
            <w:r w:rsidRPr="00E13C39">
              <w:rPr>
                <w:rFonts w:eastAsia="Times New Roman"/>
                <w:color w:val="000000"/>
                <w:sz w:val="20"/>
                <w:lang w:val="en-US"/>
              </w:rPr>
              <w:t>1504.2010</w:t>
            </w:r>
          </w:p>
        </w:tc>
        <w:tc>
          <w:tcPr>
            <w:tcW w:w="0" w:type="auto"/>
            <w:hideMark/>
          </w:tcPr>
          <w:p w:rsidR="00490B33" w:rsidRPr="00E13C39" w:rsidRDefault="00490B33" w:rsidP="00874463">
            <w:pPr>
              <w:rPr>
                <w:rFonts w:eastAsia="Times New Roman"/>
                <w:color w:val="000000"/>
                <w:sz w:val="20"/>
              </w:rPr>
            </w:pPr>
            <w:r w:rsidRPr="00E13C39">
              <w:rPr>
                <w:rFonts w:eastAsia="Times New Roman"/>
                <w:color w:val="000000"/>
                <w:sz w:val="20"/>
                <w:lang w:val="en-US"/>
              </w:rPr>
              <w:t xml:space="preserve">-- </w:t>
            </w:r>
            <w:proofErr w:type="spellStart"/>
            <w:r w:rsidRPr="00E13C39">
              <w:rPr>
                <w:rFonts w:eastAsia="Times New Roman"/>
                <w:color w:val="000000"/>
                <w:sz w:val="20"/>
                <w:lang w:val="en-US"/>
              </w:rPr>
              <w:t>Aceite</w:t>
            </w:r>
            <w:proofErr w:type="spellEnd"/>
            <w:r w:rsidRPr="00E13C39">
              <w:rPr>
                <w:rFonts w:eastAsia="Times New Roman"/>
                <w:color w:val="000000"/>
                <w:sz w:val="20"/>
                <w:lang w:val="en-US"/>
              </w:rPr>
              <w:t xml:space="preserve"> de </w:t>
            </w:r>
            <w:proofErr w:type="spellStart"/>
            <w:r w:rsidRPr="00E13C39">
              <w:rPr>
                <w:rFonts w:eastAsia="Times New Roman"/>
                <w:color w:val="000000"/>
                <w:sz w:val="20"/>
                <w:lang w:val="en-US"/>
              </w:rPr>
              <w:t>pescado</w:t>
            </w:r>
            <w:proofErr w:type="spellEnd"/>
            <w:r w:rsidRPr="00E13C39">
              <w:rPr>
                <w:rFonts w:eastAsia="Times New Roman"/>
                <w:color w:val="000000"/>
                <w:sz w:val="20"/>
                <w:lang w:val="en-US"/>
              </w:rPr>
              <w:t xml:space="preserve">, </w:t>
            </w:r>
            <w:proofErr w:type="spellStart"/>
            <w:r w:rsidRPr="00E13C39">
              <w:rPr>
                <w:rFonts w:eastAsia="Times New Roman"/>
                <w:color w:val="000000"/>
                <w:sz w:val="20"/>
                <w:lang w:val="en-US"/>
              </w:rPr>
              <w:t>crudo</w:t>
            </w:r>
            <w:proofErr w:type="spellEnd"/>
          </w:p>
        </w:tc>
        <w:tc>
          <w:tcPr>
            <w:tcW w:w="0" w:type="auto"/>
            <w:hideMark/>
          </w:tcPr>
          <w:p w:rsidR="00490B33" w:rsidRPr="00E13C39" w:rsidRDefault="00490B33" w:rsidP="00874463">
            <w:pPr>
              <w:rPr>
                <w:rFonts w:eastAsia="Times New Roman"/>
                <w:color w:val="000000"/>
                <w:sz w:val="20"/>
              </w:rPr>
            </w:pPr>
          </w:p>
        </w:tc>
      </w:tr>
      <w:tr w:rsidR="00490B33" w:rsidRPr="00E13C39" w:rsidTr="006024F5">
        <w:trPr>
          <w:trHeight w:val="300"/>
          <w:jc w:val="center"/>
        </w:trPr>
        <w:tc>
          <w:tcPr>
            <w:tcW w:w="0" w:type="auto"/>
            <w:noWrap/>
            <w:hideMark/>
          </w:tcPr>
          <w:p w:rsidR="00490B33" w:rsidRPr="00E13C39" w:rsidRDefault="00490B33" w:rsidP="00874463">
            <w:pPr>
              <w:jc w:val="center"/>
              <w:rPr>
                <w:rFonts w:eastAsia="Times New Roman"/>
                <w:color w:val="000000"/>
                <w:sz w:val="20"/>
              </w:rPr>
            </w:pPr>
            <w:r w:rsidRPr="00E13C39">
              <w:rPr>
                <w:rFonts w:eastAsia="Times New Roman"/>
                <w:color w:val="000000"/>
                <w:sz w:val="20"/>
                <w:lang w:val="en-US"/>
              </w:rPr>
              <w:t>2106.1010</w:t>
            </w:r>
          </w:p>
        </w:tc>
        <w:tc>
          <w:tcPr>
            <w:tcW w:w="0" w:type="auto"/>
            <w:hideMark/>
          </w:tcPr>
          <w:p w:rsidR="00490B33" w:rsidRPr="00E13C39" w:rsidRDefault="00490B33" w:rsidP="00874463">
            <w:pPr>
              <w:rPr>
                <w:rFonts w:eastAsia="Times New Roman"/>
                <w:color w:val="000000"/>
                <w:sz w:val="20"/>
              </w:rPr>
            </w:pPr>
            <w:r w:rsidRPr="00E13C39">
              <w:rPr>
                <w:rFonts w:eastAsia="Times New Roman"/>
                <w:color w:val="000000"/>
                <w:sz w:val="20"/>
                <w:lang w:val="en-US"/>
              </w:rPr>
              <w:t xml:space="preserve">-- </w:t>
            </w:r>
            <w:proofErr w:type="spellStart"/>
            <w:r w:rsidRPr="00E13C39">
              <w:rPr>
                <w:rFonts w:eastAsia="Times New Roman"/>
                <w:color w:val="000000"/>
                <w:sz w:val="20"/>
                <w:lang w:val="en-US"/>
              </w:rPr>
              <w:t>Concentrados</w:t>
            </w:r>
            <w:proofErr w:type="spellEnd"/>
            <w:r w:rsidRPr="00E13C39">
              <w:rPr>
                <w:rFonts w:eastAsia="Times New Roman"/>
                <w:color w:val="000000"/>
                <w:sz w:val="20"/>
                <w:lang w:val="en-US"/>
              </w:rPr>
              <w:t xml:space="preserve"> de </w:t>
            </w:r>
            <w:proofErr w:type="spellStart"/>
            <w:r w:rsidRPr="00E13C39">
              <w:rPr>
                <w:rFonts w:eastAsia="Times New Roman"/>
                <w:color w:val="000000"/>
                <w:sz w:val="20"/>
                <w:lang w:val="en-US"/>
              </w:rPr>
              <w:t>proteínas</w:t>
            </w:r>
            <w:proofErr w:type="spellEnd"/>
          </w:p>
        </w:tc>
        <w:tc>
          <w:tcPr>
            <w:tcW w:w="0" w:type="auto"/>
            <w:hideMark/>
          </w:tcPr>
          <w:p w:rsidR="00490B33" w:rsidRPr="00E13C39" w:rsidRDefault="00490B33" w:rsidP="00874463">
            <w:pPr>
              <w:rPr>
                <w:rFonts w:eastAsia="Times New Roman"/>
                <w:color w:val="000000"/>
                <w:sz w:val="20"/>
              </w:rPr>
            </w:pPr>
            <w:r w:rsidRPr="00E13C39">
              <w:rPr>
                <w:rFonts w:eastAsia="Times New Roman"/>
                <w:color w:val="000000"/>
                <w:sz w:val="20"/>
                <w:lang w:val="en-US"/>
              </w:rPr>
              <w:t xml:space="preserve">Solo de </w:t>
            </w:r>
            <w:proofErr w:type="spellStart"/>
            <w:r w:rsidRPr="00E13C39">
              <w:rPr>
                <w:rFonts w:eastAsia="Times New Roman"/>
                <w:color w:val="000000"/>
                <w:sz w:val="20"/>
                <w:lang w:val="en-US"/>
              </w:rPr>
              <w:t>soja</w:t>
            </w:r>
            <w:proofErr w:type="spellEnd"/>
          </w:p>
        </w:tc>
      </w:tr>
      <w:tr w:rsidR="00490B33" w:rsidRPr="00E13C39" w:rsidTr="006024F5">
        <w:trPr>
          <w:cnfStyle w:val="000000100000" w:firstRow="0" w:lastRow="0" w:firstColumn="0" w:lastColumn="0" w:oddVBand="0" w:evenVBand="0" w:oddHBand="1" w:evenHBand="0" w:firstRowFirstColumn="0" w:firstRowLastColumn="0" w:lastRowFirstColumn="0" w:lastRowLastColumn="0"/>
          <w:trHeight w:val="300"/>
          <w:jc w:val="center"/>
        </w:trPr>
        <w:tc>
          <w:tcPr>
            <w:tcW w:w="0" w:type="auto"/>
            <w:noWrap/>
            <w:hideMark/>
          </w:tcPr>
          <w:p w:rsidR="00490B33" w:rsidRPr="00E13C39" w:rsidRDefault="00490B33" w:rsidP="00874463">
            <w:pPr>
              <w:jc w:val="center"/>
              <w:rPr>
                <w:rFonts w:eastAsia="Times New Roman"/>
                <w:color w:val="000000"/>
                <w:sz w:val="20"/>
              </w:rPr>
            </w:pPr>
            <w:r w:rsidRPr="00E13C39">
              <w:rPr>
                <w:rFonts w:eastAsia="Times New Roman"/>
                <w:color w:val="000000"/>
                <w:sz w:val="20"/>
                <w:lang w:val="en-US"/>
              </w:rPr>
              <w:t>2309.9090</w:t>
            </w:r>
          </w:p>
        </w:tc>
        <w:tc>
          <w:tcPr>
            <w:tcW w:w="0" w:type="auto"/>
            <w:hideMark/>
          </w:tcPr>
          <w:p w:rsidR="00490B33" w:rsidRPr="00E13C39" w:rsidRDefault="00490B33" w:rsidP="00874463">
            <w:pPr>
              <w:rPr>
                <w:rFonts w:eastAsia="Times New Roman"/>
                <w:color w:val="000000"/>
                <w:sz w:val="20"/>
              </w:rPr>
            </w:pPr>
            <w:r w:rsidRPr="00E13C39">
              <w:rPr>
                <w:rFonts w:eastAsia="Times New Roman"/>
                <w:color w:val="000000"/>
                <w:sz w:val="20"/>
                <w:lang w:val="en-US"/>
              </w:rPr>
              <w:t xml:space="preserve">-- Las </w:t>
            </w:r>
            <w:proofErr w:type="spellStart"/>
            <w:r w:rsidRPr="00E13C39">
              <w:rPr>
                <w:rFonts w:eastAsia="Times New Roman"/>
                <w:color w:val="000000"/>
                <w:sz w:val="20"/>
                <w:lang w:val="en-US"/>
              </w:rPr>
              <w:t>demás</w:t>
            </w:r>
            <w:proofErr w:type="spellEnd"/>
          </w:p>
        </w:tc>
        <w:tc>
          <w:tcPr>
            <w:tcW w:w="0" w:type="auto"/>
            <w:hideMark/>
          </w:tcPr>
          <w:p w:rsidR="00490B33" w:rsidRPr="00E13C39" w:rsidRDefault="00490B33" w:rsidP="00874463">
            <w:pPr>
              <w:rPr>
                <w:rFonts w:eastAsia="Times New Roman"/>
                <w:color w:val="000000"/>
                <w:sz w:val="20"/>
              </w:rPr>
            </w:pPr>
            <w:r w:rsidRPr="00E13C39">
              <w:rPr>
                <w:rFonts w:eastAsia="Times New Roman"/>
                <w:color w:val="000000"/>
                <w:sz w:val="20"/>
              </w:rPr>
              <w:t>Solo harina de plumas de ave</w:t>
            </w:r>
          </w:p>
        </w:tc>
      </w:tr>
      <w:tr w:rsidR="004A7425" w:rsidRPr="00E13C39" w:rsidTr="006024F5">
        <w:trPr>
          <w:trHeight w:val="300"/>
          <w:jc w:val="center"/>
        </w:trPr>
        <w:tc>
          <w:tcPr>
            <w:tcW w:w="0" w:type="auto"/>
            <w:noWrap/>
          </w:tcPr>
          <w:p w:rsidR="004A7425" w:rsidRPr="004A7425" w:rsidRDefault="004A7425" w:rsidP="004A7425">
            <w:pPr>
              <w:jc w:val="center"/>
              <w:rPr>
                <w:rFonts w:eastAsia="Times New Roman"/>
                <w:color w:val="000000"/>
                <w:sz w:val="20"/>
                <w:lang w:val="en-US"/>
              </w:rPr>
            </w:pPr>
            <w:r w:rsidRPr="004A7425">
              <w:rPr>
                <w:rFonts w:eastAsia="Times New Roman"/>
                <w:color w:val="000000"/>
                <w:sz w:val="20"/>
                <w:lang w:val="en-US"/>
              </w:rPr>
              <w:t>2601.1120</w:t>
            </w:r>
          </w:p>
        </w:tc>
        <w:tc>
          <w:tcPr>
            <w:tcW w:w="0" w:type="auto"/>
          </w:tcPr>
          <w:p w:rsidR="004A7425" w:rsidRPr="004A7425" w:rsidRDefault="004A7425" w:rsidP="004A7425">
            <w:pPr>
              <w:rPr>
                <w:rFonts w:eastAsia="Times New Roman"/>
                <w:color w:val="000000"/>
                <w:sz w:val="20"/>
                <w:lang w:val="en-US"/>
              </w:rPr>
            </w:pPr>
            <w:r w:rsidRPr="004A7425">
              <w:rPr>
                <w:rFonts w:eastAsia="Times New Roman"/>
                <w:color w:val="000000"/>
                <w:sz w:val="20"/>
                <w:lang w:val="en-US"/>
              </w:rPr>
              <w:t xml:space="preserve">--- </w:t>
            </w:r>
            <w:proofErr w:type="spellStart"/>
            <w:r w:rsidRPr="004A7425">
              <w:rPr>
                <w:rFonts w:eastAsia="Times New Roman"/>
                <w:color w:val="000000"/>
                <w:sz w:val="20"/>
                <w:lang w:val="en-US"/>
              </w:rPr>
              <w:t>Granzas</w:t>
            </w:r>
            <w:proofErr w:type="spellEnd"/>
          </w:p>
        </w:tc>
        <w:tc>
          <w:tcPr>
            <w:tcW w:w="0" w:type="auto"/>
          </w:tcPr>
          <w:p w:rsidR="004A7425" w:rsidRPr="00E13C39" w:rsidRDefault="004A7425" w:rsidP="004A7425">
            <w:pPr>
              <w:rPr>
                <w:rFonts w:eastAsia="Times New Roman"/>
                <w:color w:val="000000"/>
                <w:sz w:val="20"/>
              </w:rPr>
            </w:pPr>
          </w:p>
        </w:tc>
      </w:tr>
      <w:tr w:rsidR="00B94E36" w:rsidRPr="00E13C39" w:rsidTr="006024F5">
        <w:trPr>
          <w:cnfStyle w:val="000000100000" w:firstRow="0" w:lastRow="0" w:firstColumn="0" w:lastColumn="0" w:oddVBand="0" w:evenVBand="0" w:oddHBand="1" w:evenHBand="0" w:firstRowFirstColumn="0" w:firstRowLastColumn="0" w:lastRowFirstColumn="0" w:lastRowLastColumn="0"/>
          <w:trHeight w:val="300"/>
          <w:jc w:val="center"/>
        </w:trPr>
        <w:tc>
          <w:tcPr>
            <w:tcW w:w="0" w:type="auto"/>
            <w:noWrap/>
          </w:tcPr>
          <w:p w:rsidR="00B94E36" w:rsidRPr="004A7425" w:rsidRDefault="00B94E36" w:rsidP="004A7425">
            <w:pPr>
              <w:jc w:val="center"/>
              <w:rPr>
                <w:rFonts w:eastAsia="Times New Roman"/>
                <w:color w:val="000000"/>
                <w:sz w:val="20"/>
                <w:lang w:val="en-US"/>
              </w:rPr>
            </w:pPr>
            <w:r>
              <w:rPr>
                <w:rFonts w:eastAsia="Times New Roman"/>
                <w:color w:val="000000"/>
                <w:sz w:val="20"/>
                <w:lang w:val="en-US"/>
              </w:rPr>
              <w:t>2603.0000</w:t>
            </w:r>
          </w:p>
        </w:tc>
        <w:tc>
          <w:tcPr>
            <w:tcW w:w="0" w:type="auto"/>
          </w:tcPr>
          <w:p w:rsidR="00B94E36" w:rsidRPr="00D13E87" w:rsidRDefault="00903034" w:rsidP="004A7425">
            <w:pPr>
              <w:rPr>
                <w:rFonts w:eastAsia="Times New Roman"/>
                <w:color w:val="000000"/>
                <w:sz w:val="20"/>
              </w:rPr>
            </w:pPr>
            <w:r w:rsidRPr="00D13E87">
              <w:rPr>
                <w:rFonts w:eastAsia="Times New Roman"/>
                <w:color w:val="000000"/>
                <w:sz w:val="20"/>
              </w:rPr>
              <w:t xml:space="preserve">Minerales de </w:t>
            </w:r>
            <w:r w:rsidR="00D13E87">
              <w:rPr>
                <w:rFonts w:eastAsia="Times New Roman"/>
                <w:color w:val="000000"/>
                <w:sz w:val="20"/>
              </w:rPr>
              <w:t>c</w:t>
            </w:r>
            <w:r w:rsidRPr="00D13E87">
              <w:rPr>
                <w:rFonts w:eastAsia="Times New Roman"/>
                <w:color w:val="000000"/>
                <w:sz w:val="20"/>
              </w:rPr>
              <w:t xml:space="preserve">obre </w:t>
            </w:r>
            <w:r w:rsidR="00D13E87" w:rsidRPr="00D13E87">
              <w:rPr>
                <w:rFonts w:eastAsia="Times New Roman"/>
                <w:color w:val="000000"/>
                <w:sz w:val="20"/>
              </w:rPr>
              <w:t>y s</w:t>
            </w:r>
            <w:r w:rsidR="00D13E87">
              <w:rPr>
                <w:rFonts w:eastAsia="Times New Roman"/>
                <w:color w:val="000000"/>
                <w:sz w:val="20"/>
              </w:rPr>
              <w:t>us concentrados</w:t>
            </w:r>
          </w:p>
        </w:tc>
        <w:tc>
          <w:tcPr>
            <w:tcW w:w="0" w:type="auto"/>
          </w:tcPr>
          <w:p w:rsidR="00B94E36" w:rsidRPr="00E13C39" w:rsidRDefault="00076E72" w:rsidP="004A7425">
            <w:pPr>
              <w:rPr>
                <w:rFonts w:eastAsia="Times New Roman"/>
                <w:color w:val="000000"/>
                <w:sz w:val="20"/>
              </w:rPr>
            </w:pPr>
            <w:r>
              <w:rPr>
                <w:rFonts w:eastAsia="Times New Roman"/>
                <w:color w:val="000000"/>
                <w:sz w:val="20"/>
              </w:rPr>
              <w:t>Solo c</w:t>
            </w:r>
            <w:r w:rsidR="00903034" w:rsidRPr="00903034">
              <w:rPr>
                <w:rFonts w:eastAsia="Times New Roman"/>
                <w:color w:val="000000"/>
                <w:sz w:val="20"/>
              </w:rPr>
              <w:t>oncentrado</w:t>
            </w:r>
            <w:r>
              <w:rPr>
                <w:rFonts w:eastAsia="Times New Roman"/>
                <w:color w:val="000000"/>
                <w:sz w:val="20"/>
              </w:rPr>
              <w:t>s</w:t>
            </w:r>
            <w:r w:rsidR="00903034" w:rsidRPr="00903034">
              <w:rPr>
                <w:rFonts w:eastAsia="Times New Roman"/>
                <w:color w:val="000000"/>
                <w:sz w:val="20"/>
              </w:rPr>
              <w:t xml:space="preserve"> de </w:t>
            </w:r>
            <w:r w:rsidR="00D13E87">
              <w:rPr>
                <w:rFonts w:eastAsia="Times New Roman"/>
                <w:color w:val="000000"/>
                <w:sz w:val="20"/>
              </w:rPr>
              <w:t>c</w:t>
            </w:r>
            <w:r w:rsidR="00903034" w:rsidRPr="00903034">
              <w:rPr>
                <w:rFonts w:eastAsia="Times New Roman"/>
                <w:color w:val="000000"/>
                <w:sz w:val="20"/>
              </w:rPr>
              <w:t>obre</w:t>
            </w:r>
          </w:p>
        </w:tc>
      </w:tr>
      <w:tr w:rsidR="00490B33" w:rsidRPr="00E13C39" w:rsidTr="006024F5">
        <w:trPr>
          <w:trHeight w:val="300"/>
          <w:jc w:val="center"/>
        </w:trPr>
        <w:tc>
          <w:tcPr>
            <w:tcW w:w="0" w:type="auto"/>
            <w:noWrap/>
            <w:hideMark/>
          </w:tcPr>
          <w:p w:rsidR="00490B33" w:rsidRPr="004A7425" w:rsidRDefault="00490B33" w:rsidP="00874463">
            <w:pPr>
              <w:jc w:val="center"/>
              <w:rPr>
                <w:rFonts w:eastAsia="Times New Roman"/>
                <w:sz w:val="20"/>
              </w:rPr>
            </w:pPr>
            <w:r w:rsidRPr="004A7425">
              <w:rPr>
                <w:rFonts w:eastAsia="Times New Roman"/>
                <w:sz w:val="20"/>
                <w:lang w:val="en-US"/>
              </w:rPr>
              <w:t>2613.9010</w:t>
            </w:r>
          </w:p>
        </w:tc>
        <w:tc>
          <w:tcPr>
            <w:tcW w:w="0" w:type="auto"/>
            <w:hideMark/>
          </w:tcPr>
          <w:p w:rsidR="00490B33" w:rsidRPr="004A7425" w:rsidRDefault="00490B33" w:rsidP="00874463">
            <w:pPr>
              <w:rPr>
                <w:rFonts w:eastAsia="Times New Roman"/>
                <w:sz w:val="20"/>
              </w:rPr>
            </w:pPr>
            <w:r w:rsidRPr="004A7425">
              <w:rPr>
                <w:rFonts w:eastAsia="Times New Roman"/>
                <w:sz w:val="20"/>
                <w:lang w:val="en-US"/>
              </w:rPr>
              <w:t xml:space="preserve">-- </w:t>
            </w:r>
            <w:proofErr w:type="spellStart"/>
            <w:r w:rsidRPr="004A7425">
              <w:rPr>
                <w:rFonts w:eastAsia="Times New Roman"/>
                <w:sz w:val="20"/>
                <w:lang w:val="en-US"/>
              </w:rPr>
              <w:t>Concentrados</w:t>
            </w:r>
            <w:proofErr w:type="spellEnd"/>
            <w:r w:rsidRPr="004A7425">
              <w:rPr>
                <w:rFonts w:eastAsia="Times New Roman"/>
                <w:sz w:val="20"/>
                <w:lang w:val="en-US"/>
              </w:rPr>
              <w:t xml:space="preserve"> sin </w:t>
            </w:r>
            <w:proofErr w:type="spellStart"/>
            <w:r w:rsidRPr="004A7425">
              <w:rPr>
                <w:rFonts w:eastAsia="Times New Roman"/>
                <w:sz w:val="20"/>
                <w:lang w:val="en-US"/>
              </w:rPr>
              <w:t>tostar</w:t>
            </w:r>
            <w:proofErr w:type="spellEnd"/>
          </w:p>
        </w:tc>
        <w:tc>
          <w:tcPr>
            <w:tcW w:w="0" w:type="auto"/>
            <w:hideMark/>
          </w:tcPr>
          <w:p w:rsidR="00490B33" w:rsidRPr="00E13C39" w:rsidRDefault="00490B33" w:rsidP="00874463">
            <w:pPr>
              <w:rPr>
                <w:rFonts w:eastAsia="Times New Roman"/>
                <w:color w:val="FF0000"/>
                <w:sz w:val="20"/>
              </w:rPr>
            </w:pPr>
          </w:p>
        </w:tc>
      </w:tr>
      <w:tr w:rsidR="00490B33" w:rsidRPr="00E13C39" w:rsidTr="006024F5">
        <w:trPr>
          <w:cnfStyle w:val="000000100000" w:firstRow="0" w:lastRow="0" w:firstColumn="0" w:lastColumn="0" w:oddVBand="0" w:evenVBand="0" w:oddHBand="1" w:evenHBand="0" w:firstRowFirstColumn="0" w:firstRowLastColumn="0" w:lastRowFirstColumn="0" w:lastRowLastColumn="0"/>
          <w:trHeight w:val="300"/>
          <w:jc w:val="center"/>
        </w:trPr>
        <w:tc>
          <w:tcPr>
            <w:tcW w:w="0" w:type="auto"/>
            <w:noWrap/>
            <w:hideMark/>
          </w:tcPr>
          <w:p w:rsidR="00490B33" w:rsidRPr="00E13C39" w:rsidRDefault="00490B33" w:rsidP="00874463">
            <w:pPr>
              <w:jc w:val="center"/>
              <w:rPr>
                <w:rFonts w:eastAsia="Times New Roman"/>
                <w:color w:val="000000"/>
                <w:sz w:val="20"/>
              </w:rPr>
            </w:pPr>
            <w:r w:rsidRPr="00E13C39">
              <w:rPr>
                <w:rFonts w:eastAsia="Times New Roman"/>
                <w:color w:val="000000"/>
                <w:sz w:val="20"/>
                <w:lang w:val="en-US"/>
              </w:rPr>
              <w:t>2701.1220</w:t>
            </w:r>
          </w:p>
        </w:tc>
        <w:tc>
          <w:tcPr>
            <w:tcW w:w="0" w:type="auto"/>
            <w:hideMark/>
          </w:tcPr>
          <w:p w:rsidR="00490B33" w:rsidRPr="00E13C39" w:rsidRDefault="00490B33" w:rsidP="00874463">
            <w:pPr>
              <w:rPr>
                <w:rFonts w:eastAsia="Times New Roman"/>
                <w:color w:val="000000"/>
                <w:sz w:val="20"/>
              </w:rPr>
            </w:pPr>
            <w:r w:rsidRPr="00E13C39">
              <w:rPr>
                <w:rFonts w:eastAsia="Times New Roman"/>
                <w:color w:val="000000"/>
                <w:sz w:val="20"/>
                <w:lang w:val="en-US"/>
              </w:rPr>
              <w:t xml:space="preserve">--- Para </w:t>
            </w:r>
            <w:proofErr w:type="spellStart"/>
            <w:r w:rsidRPr="00E13C39">
              <w:rPr>
                <w:rFonts w:eastAsia="Times New Roman"/>
                <w:color w:val="000000"/>
                <w:sz w:val="20"/>
                <w:lang w:val="en-US"/>
              </w:rPr>
              <w:t>uso</w:t>
            </w:r>
            <w:proofErr w:type="spellEnd"/>
            <w:r w:rsidRPr="00E13C39">
              <w:rPr>
                <w:rFonts w:eastAsia="Times New Roman"/>
                <w:color w:val="000000"/>
                <w:sz w:val="20"/>
                <w:lang w:val="en-US"/>
              </w:rPr>
              <w:t xml:space="preserve"> </w:t>
            </w:r>
            <w:proofErr w:type="spellStart"/>
            <w:r w:rsidRPr="00E13C39">
              <w:rPr>
                <w:rFonts w:eastAsia="Times New Roman"/>
                <w:color w:val="000000"/>
                <w:sz w:val="20"/>
                <w:lang w:val="en-US"/>
              </w:rPr>
              <w:t>térmico</w:t>
            </w:r>
            <w:proofErr w:type="spellEnd"/>
          </w:p>
        </w:tc>
        <w:tc>
          <w:tcPr>
            <w:tcW w:w="0" w:type="auto"/>
            <w:hideMark/>
          </w:tcPr>
          <w:p w:rsidR="00490B33" w:rsidRPr="00E13C39" w:rsidRDefault="00490B33" w:rsidP="00874463">
            <w:pPr>
              <w:rPr>
                <w:rFonts w:eastAsia="Times New Roman"/>
                <w:color w:val="000000"/>
                <w:sz w:val="20"/>
              </w:rPr>
            </w:pPr>
          </w:p>
        </w:tc>
      </w:tr>
      <w:tr w:rsidR="00490B33" w:rsidRPr="00E13C39" w:rsidTr="006024F5">
        <w:trPr>
          <w:trHeight w:val="300"/>
          <w:jc w:val="center"/>
        </w:trPr>
        <w:tc>
          <w:tcPr>
            <w:tcW w:w="0" w:type="auto"/>
            <w:noWrap/>
            <w:hideMark/>
          </w:tcPr>
          <w:p w:rsidR="00490B33" w:rsidRPr="00E13C39" w:rsidRDefault="00490B33" w:rsidP="00874463">
            <w:pPr>
              <w:jc w:val="center"/>
              <w:rPr>
                <w:rFonts w:eastAsia="Times New Roman"/>
                <w:color w:val="000000"/>
                <w:sz w:val="20"/>
              </w:rPr>
            </w:pPr>
            <w:r w:rsidRPr="00E13C39">
              <w:rPr>
                <w:rFonts w:eastAsia="Times New Roman"/>
                <w:color w:val="000000"/>
                <w:sz w:val="20"/>
                <w:lang w:val="en-US"/>
              </w:rPr>
              <w:t>2709.0010</w:t>
            </w:r>
          </w:p>
        </w:tc>
        <w:tc>
          <w:tcPr>
            <w:tcW w:w="0" w:type="auto"/>
            <w:hideMark/>
          </w:tcPr>
          <w:p w:rsidR="00490B33" w:rsidRPr="00E13C39" w:rsidRDefault="00490B33" w:rsidP="00874463">
            <w:pPr>
              <w:rPr>
                <w:rFonts w:eastAsia="Times New Roman"/>
                <w:color w:val="000000"/>
                <w:sz w:val="20"/>
              </w:rPr>
            </w:pPr>
            <w:r w:rsidRPr="00E13C39">
              <w:rPr>
                <w:rFonts w:eastAsia="Times New Roman"/>
                <w:color w:val="000000"/>
                <w:sz w:val="20"/>
              </w:rPr>
              <w:t>- Con grados API inferior a 25</w:t>
            </w:r>
          </w:p>
        </w:tc>
        <w:tc>
          <w:tcPr>
            <w:tcW w:w="0" w:type="auto"/>
            <w:hideMark/>
          </w:tcPr>
          <w:p w:rsidR="00490B33" w:rsidRPr="00E13C39" w:rsidRDefault="00490B33" w:rsidP="00874463">
            <w:pPr>
              <w:rPr>
                <w:rFonts w:eastAsia="Times New Roman"/>
                <w:color w:val="000000"/>
                <w:sz w:val="20"/>
              </w:rPr>
            </w:pPr>
          </w:p>
        </w:tc>
      </w:tr>
      <w:tr w:rsidR="00490B33" w:rsidRPr="00E13C39" w:rsidTr="006024F5">
        <w:trPr>
          <w:cnfStyle w:val="000000100000" w:firstRow="0" w:lastRow="0" w:firstColumn="0" w:lastColumn="0" w:oddVBand="0" w:evenVBand="0" w:oddHBand="1" w:evenHBand="0" w:firstRowFirstColumn="0" w:firstRowLastColumn="0" w:lastRowFirstColumn="0" w:lastRowLastColumn="0"/>
          <w:trHeight w:val="60"/>
          <w:jc w:val="center"/>
        </w:trPr>
        <w:tc>
          <w:tcPr>
            <w:tcW w:w="0" w:type="auto"/>
            <w:noWrap/>
            <w:hideMark/>
          </w:tcPr>
          <w:p w:rsidR="00490B33" w:rsidRPr="00E13C39" w:rsidRDefault="00490B33" w:rsidP="00874463">
            <w:pPr>
              <w:jc w:val="center"/>
              <w:rPr>
                <w:rFonts w:eastAsia="Times New Roman"/>
                <w:color w:val="000000"/>
                <w:sz w:val="20"/>
              </w:rPr>
            </w:pPr>
            <w:r w:rsidRPr="00E13C39">
              <w:rPr>
                <w:rFonts w:eastAsia="Times New Roman"/>
                <w:color w:val="000000"/>
                <w:sz w:val="20"/>
                <w:lang w:val="en-US"/>
              </w:rPr>
              <w:t>2709.0020</w:t>
            </w:r>
          </w:p>
        </w:tc>
        <w:tc>
          <w:tcPr>
            <w:tcW w:w="0" w:type="auto"/>
            <w:hideMark/>
          </w:tcPr>
          <w:p w:rsidR="00490B33" w:rsidRPr="00E13C39" w:rsidRDefault="00490B33" w:rsidP="00874463">
            <w:pPr>
              <w:rPr>
                <w:rFonts w:eastAsia="Times New Roman"/>
                <w:color w:val="000000"/>
                <w:sz w:val="20"/>
              </w:rPr>
            </w:pPr>
            <w:r w:rsidRPr="00E13C39">
              <w:rPr>
                <w:rFonts w:eastAsia="Times New Roman"/>
                <w:color w:val="000000"/>
                <w:sz w:val="20"/>
              </w:rPr>
              <w:t>- Con grados API superior o igual a 25</w:t>
            </w:r>
          </w:p>
        </w:tc>
        <w:tc>
          <w:tcPr>
            <w:tcW w:w="0" w:type="auto"/>
            <w:hideMark/>
          </w:tcPr>
          <w:p w:rsidR="00490B33" w:rsidRPr="00E13C39" w:rsidRDefault="00490B33" w:rsidP="00874463">
            <w:pPr>
              <w:rPr>
                <w:rFonts w:eastAsia="Times New Roman"/>
                <w:color w:val="000000"/>
                <w:sz w:val="20"/>
              </w:rPr>
            </w:pPr>
          </w:p>
        </w:tc>
      </w:tr>
      <w:tr w:rsidR="00490B33" w:rsidRPr="00E13C39" w:rsidTr="006024F5">
        <w:trPr>
          <w:trHeight w:val="401"/>
          <w:jc w:val="center"/>
        </w:trPr>
        <w:tc>
          <w:tcPr>
            <w:tcW w:w="0" w:type="auto"/>
            <w:noWrap/>
            <w:hideMark/>
          </w:tcPr>
          <w:p w:rsidR="00490B33" w:rsidRPr="00E13C39" w:rsidRDefault="00490B33" w:rsidP="00874463">
            <w:pPr>
              <w:jc w:val="center"/>
              <w:rPr>
                <w:rFonts w:eastAsia="Times New Roman"/>
                <w:color w:val="000000"/>
                <w:sz w:val="20"/>
              </w:rPr>
            </w:pPr>
            <w:r w:rsidRPr="00E13C39">
              <w:rPr>
                <w:rFonts w:eastAsia="Times New Roman"/>
                <w:color w:val="000000"/>
                <w:sz w:val="20"/>
                <w:lang w:val="en-US"/>
              </w:rPr>
              <w:t>2710.1222</w:t>
            </w:r>
          </w:p>
        </w:tc>
        <w:tc>
          <w:tcPr>
            <w:tcW w:w="0" w:type="auto"/>
            <w:hideMark/>
          </w:tcPr>
          <w:p w:rsidR="00490B33" w:rsidRPr="00E13C39" w:rsidRDefault="00490B33" w:rsidP="00874463">
            <w:pPr>
              <w:rPr>
                <w:rFonts w:eastAsia="Times New Roman"/>
                <w:color w:val="000000"/>
                <w:sz w:val="20"/>
              </w:rPr>
            </w:pPr>
            <w:r w:rsidRPr="00E13C39">
              <w:rPr>
                <w:rFonts w:eastAsia="Times New Roman"/>
                <w:color w:val="000000"/>
                <w:sz w:val="20"/>
              </w:rPr>
              <w:t>---- Para vehículos terrestres, sin plomo, de 93 octanos</w:t>
            </w:r>
          </w:p>
        </w:tc>
        <w:tc>
          <w:tcPr>
            <w:tcW w:w="0" w:type="auto"/>
            <w:hideMark/>
          </w:tcPr>
          <w:p w:rsidR="00490B33" w:rsidRPr="00E13C39" w:rsidRDefault="00490B33" w:rsidP="00874463">
            <w:pPr>
              <w:rPr>
                <w:rFonts w:eastAsia="Times New Roman"/>
                <w:color w:val="000000"/>
                <w:sz w:val="20"/>
              </w:rPr>
            </w:pPr>
          </w:p>
        </w:tc>
      </w:tr>
      <w:tr w:rsidR="00490B33" w:rsidRPr="00E13C39" w:rsidTr="006024F5">
        <w:trPr>
          <w:cnfStyle w:val="000000100000" w:firstRow="0" w:lastRow="0" w:firstColumn="0" w:lastColumn="0" w:oddVBand="0" w:evenVBand="0" w:oddHBand="1" w:evenHBand="0" w:firstRowFirstColumn="0" w:firstRowLastColumn="0" w:lastRowFirstColumn="0" w:lastRowLastColumn="0"/>
          <w:trHeight w:val="60"/>
          <w:jc w:val="center"/>
        </w:trPr>
        <w:tc>
          <w:tcPr>
            <w:tcW w:w="0" w:type="auto"/>
            <w:noWrap/>
            <w:hideMark/>
          </w:tcPr>
          <w:p w:rsidR="00490B33" w:rsidRPr="00E13C39" w:rsidRDefault="00490B33" w:rsidP="00874463">
            <w:pPr>
              <w:jc w:val="center"/>
              <w:rPr>
                <w:rFonts w:eastAsia="Times New Roman"/>
                <w:color w:val="000000"/>
                <w:sz w:val="20"/>
              </w:rPr>
            </w:pPr>
            <w:r w:rsidRPr="00E13C39">
              <w:rPr>
                <w:rFonts w:eastAsia="Times New Roman"/>
                <w:color w:val="000000"/>
                <w:sz w:val="20"/>
                <w:lang w:val="en-US"/>
              </w:rPr>
              <w:t>2710.1223</w:t>
            </w:r>
          </w:p>
        </w:tc>
        <w:tc>
          <w:tcPr>
            <w:tcW w:w="0" w:type="auto"/>
            <w:hideMark/>
          </w:tcPr>
          <w:p w:rsidR="00490B33" w:rsidRPr="00E13C39" w:rsidRDefault="00490B33" w:rsidP="00874463">
            <w:pPr>
              <w:rPr>
                <w:rFonts w:eastAsia="Times New Roman"/>
                <w:color w:val="000000"/>
                <w:sz w:val="20"/>
              </w:rPr>
            </w:pPr>
            <w:r w:rsidRPr="00E13C39">
              <w:rPr>
                <w:rFonts w:eastAsia="Times New Roman"/>
                <w:color w:val="000000"/>
                <w:sz w:val="20"/>
              </w:rPr>
              <w:t>---- Para vehículos terrestres, sin plomo, de 97 octanos</w:t>
            </w:r>
          </w:p>
        </w:tc>
        <w:tc>
          <w:tcPr>
            <w:tcW w:w="0" w:type="auto"/>
            <w:hideMark/>
          </w:tcPr>
          <w:p w:rsidR="00490B33" w:rsidRPr="00E13C39" w:rsidRDefault="00490B33" w:rsidP="00874463">
            <w:pPr>
              <w:rPr>
                <w:rFonts w:eastAsia="Times New Roman"/>
                <w:color w:val="000000"/>
                <w:sz w:val="20"/>
              </w:rPr>
            </w:pPr>
          </w:p>
        </w:tc>
      </w:tr>
      <w:tr w:rsidR="00490B33" w:rsidRPr="00E13C39" w:rsidTr="006024F5">
        <w:trPr>
          <w:trHeight w:val="416"/>
          <w:jc w:val="center"/>
        </w:trPr>
        <w:tc>
          <w:tcPr>
            <w:tcW w:w="0" w:type="auto"/>
            <w:noWrap/>
            <w:hideMark/>
          </w:tcPr>
          <w:p w:rsidR="00490B33" w:rsidRPr="00E13C39" w:rsidRDefault="00490B33" w:rsidP="00874463">
            <w:pPr>
              <w:jc w:val="center"/>
              <w:rPr>
                <w:rFonts w:eastAsia="Times New Roman"/>
                <w:color w:val="000000"/>
                <w:sz w:val="20"/>
              </w:rPr>
            </w:pPr>
            <w:r w:rsidRPr="00E13C39">
              <w:rPr>
                <w:rFonts w:eastAsia="Times New Roman"/>
                <w:color w:val="000000"/>
                <w:sz w:val="20"/>
                <w:lang w:val="en-US"/>
              </w:rPr>
              <w:t>2710.1227</w:t>
            </w:r>
          </w:p>
        </w:tc>
        <w:tc>
          <w:tcPr>
            <w:tcW w:w="0" w:type="auto"/>
            <w:hideMark/>
          </w:tcPr>
          <w:p w:rsidR="00490B33" w:rsidRPr="00E13C39" w:rsidRDefault="00490B33" w:rsidP="00874463">
            <w:pPr>
              <w:rPr>
                <w:rFonts w:eastAsia="Times New Roman"/>
                <w:color w:val="000000"/>
                <w:sz w:val="20"/>
              </w:rPr>
            </w:pPr>
            <w:r w:rsidRPr="00E13C39">
              <w:rPr>
                <w:rFonts w:eastAsia="Times New Roman"/>
                <w:color w:val="000000"/>
                <w:sz w:val="20"/>
              </w:rPr>
              <w:t>---- Para vehículos terrestres, sin plomo, de 95 octanos</w:t>
            </w:r>
          </w:p>
        </w:tc>
        <w:tc>
          <w:tcPr>
            <w:tcW w:w="0" w:type="auto"/>
            <w:hideMark/>
          </w:tcPr>
          <w:p w:rsidR="00490B33" w:rsidRPr="00E13C39" w:rsidRDefault="00490B33" w:rsidP="00874463">
            <w:pPr>
              <w:rPr>
                <w:rFonts w:eastAsia="Times New Roman"/>
                <w:color w:val="000000"/>
                <w:sz w:val="20"/>
              </w:rPr>
            </w:pPr>
          </w:p>
        </w:tc>
      </w:tr>
      <w:tr w:rsidR="00490B33" w:rsidRPr="00E13C39" w:rsidTr="006024F5">
        <w:trPr>
          <w:cnfStyle w:val="000000100000" w:firstRow="0" w:lastRow="0" w:firstColumn="0" w:lastColumn="0" w:oddVBand="0" w:evenVBand="0" w:oddHBand="1" w:evenHBand="0" w:firstRowFirstColumn="0" w:firstRowLastColumn="0" w:lastRowFirstColumn="0" w:lastRowLastColumn="0"/>
          <w:trHeight w:val="300"/>
          <w:jc w:val="center"/>
        </w:trPr>
        <w:tc>
          <w:tcPr>
            <w:tcW w:w="0" w:type="auto"/>
            <w:noWrap/>
            <w:hideMark/>
          </w:tcPr>
          <w:p w:rsidR="00490B33" w:rsidRPr="00E13C39" w:rsidRDefault="00490B33" w:rsidP="00874463">
            <w:pPr>
              <w:jc w:val="center"/>
              <w:rPr>
                <w:rFonts w:eastAsia="Times New Roman"/>
                <w:color w:val="000000"/>
                <w:sz w:val="20"/>
              </w:rPr>
            </w:pPr>
            <w:r w:rsidRPr="00E13C39">
              <w:rPr>
                <w:rFonts w:eastAsia="Times New Roman"/>
                <w:color w:val="000000"/>
                <w:sz w:val="20"/>
                <w:lang w:val="en-US"/>
              </w:rPr>
              <w:t>2710.1910</w:t>
            </w:r>
          </w:p>
        </w:tc>
        <w:tc>
          <w:tcPr>
            <w:tcW w:w="0" w:type="auto"/>
            <w:hideMark/>
          </w:tcPr>
          <w:p w:rsidR="00490B33" w:rsidRPr="00E13C39" w:rsidRDefault="00490B33" w:rsidP="00874463">
            <w:pPr>
              <w:rPr>
                <w:rFonts w:eastAsia="Times New Roman"/>
                <w:color w:val="000000"/>
                <w:sz w:val="20"/>
              </w:rPr>
            </w:pPr>
            <w:r w:rsidRPr="00E13C39">
              <w:rPr>
                <w:rFonts w:eastAsia="Times New Roman"/>
                <w:color w:val="000000"/>
                <w:sz w:val="20"/>
                <w:lang w:val="en-US"/>
              </w:rPr>
              <w:t xml:space="preserve">--- </w:t>
            </w:r>
            <w:proofErr w:type="spellStart"/>
            <w:r w:rsidRPr="00E13C39">
              <w:rPr>
                <w:rFonts w:eastAsia="Times New Roman"/>
                <w:color w:val="000000"/>
                <w:sz w:val="20"/>
                <w:lang w:val="en-US"/>
              </w:rPr>
              <w:t>Gasolina</w:t>
            </w:r>
            <w:proofErr w:type="spellEnd"/>
            <w:r w:rsidRPr="00E13C39">
              <w:rPr>
                <w:rFonts w:eastAsia="Times New Roman"/>
                <w:color w:val="000000"/>
                <w:sz w:val="20"/>
                <w:lang w:val="en-US"/>
              </w:rPr>
              <w:t xml:space="preserve"> para </w:t>
            </w:r>
            <w:proofErr w:type="spellStart"/>
            <w:r w:rsidRPr="00E13C39">
              <w:rPr>
                <w:rFonts w:eastAsia="Times New Roman"/>
                <w:color w:val="000000"/>
                <w:sz w:val="20"/>
                <w:lang w:val="en-US"/>
              </w:rPr>
              <w:t>aviación</w:t>
            </w:r>
            <w:proofErr w:type="spellEnd"/>
          </w:p>
        </w:tc>
        <w:tc>
          <w:tcPr>
            <w:tcW w:w="0" w:type="auto"/>
            <w:hideMark/>
          </w:tcPr>
          <w:p w:rsidR="00490B33" w:rsidRPr="00E13C39" w:rsidRDefault="00490B33" w:rsidP="00874463">
            <w:pPr>
              <w:rPr>
                <w:rFonts w:eastAsia="Times New Roman"/>
                <w:color w:val="000000"/>
                <w:sz w:val="20"/>
              </w:rPr>
            </w:pPr>
          </w:p>
        </w:tc>
      </w:tr>
      <w:tr w:rsidR="00490B33" w:rsidRPr="00E13C39" w:rsidTr="006024F5">
        <w:trPr>
          <w:trHeight w:val="300"/>
          <w:jc w:val="center"/>
        </w:trPr>
        <w:tc>
          <w:tcPr>
            <w:tcW w:w="0" w:type="auto"/>
            <w:noWrap/>
            <w:hideMark/>
          </w:tcPr>
          <w:p w:rsidR="00490B33" w:rsidRPr="00E13C39" w:rsidRDefault="00490B33" w:rsidP="00874463">
            <w:pPr>
              <w:jc w:val="center"/>
              <w:rPr>
                <w:rFonts w:eastAsia="Times New Roman"/>
                <w:color w:val="000000"/>
                <w:sz w:val="20"/>
              </w:rPr>
            </w:pPr>
            <w:r w:rsidRPr="00E13C39">
              <w:rPr>
                <w:rFonts w:eastAsia="Times New Roman"/>
                <w:color w:val="000000"/>
                <w:sz w:val="20"/>
                <w:lang w:val="en-US"/>
              </w:rPr>
              <w:t>2710.1921</w:t>
            </w:r>
          </w:p>
        </w:tc>
        <w:tc>
          <w:tcPr>
            <w:tcW w:w="0" w:type="auto"/>
            <w:hideMark/>
          </w:tcPr>
          <w:p w:rsidR="00490B33" w:rsidRPr="00E13C39" w:rsidRDefault="00490B33" w:rsidP="00874463">
            <w:pPr>
              <w:rPr>
                <w:rFonts w:eastAsia="Times New Roman"/>
                <w:color w:val="000000"/>
                <w:sz w:val="20"/>
              </w:rPr>
            </w:pPr>
            <w:r w:rsidRPr="00E13C39">
              <w:rPr>
                <w:rFonts w:eastAsia="Times New Roman"/>
                <w:color w:val="000000"/>
                <w:sz w:val="20"/>
                <w:lang w:val="en-US"/>
              </w:rPr>
              <w:t xml:space="preserve">---- Para </w:t>
            </w:r>
            <w:proofErr w:type="spellStart"/>
            <w:r w:rsidRPr="00E13C39">
              <w:rPr>
                <w:rFonts w:eastAsia="Times New Roman"/>
                <w:color w:val="000000"/>
                <w:sz w:val="20"/>
                <w:lang w:val="en-US"/>
              </w:rPr>
              <w:t>uso</w:t>
            </w:r>
            <w:proofErr w:type="spellEnd"/>
            <w:r w:rsidRPr="00E13C39">
              <w:rPr>
                <w:rFonts w:eastAsia="Times New Roman"/>
                <w:color w:val="000000"/>
                <w:sz w:val="20"/>
                <w:lang w:val="en-US"/>
              </w:rPr>
              <w:t xml:space="preserve"> </w:t>
            </w:r>
            <w:proofErr w:type="spellStart"/>
            <w:r w:rsidRPr="00E13C39">
              <w:rPr>
                <w:rFonts w:eastAsia="Times New Roman"/>
                <w:color w:val="000000"/>
                <w:sz w:val="20"/>
                <w:lang w:val="en-US"/>
              </w:rPr>
              <w:t>doméstico</w:t>
            </w:r>
            <w:proofErr w:type="spellEnd"/>
          </w:p>
        </w:tc>
        <w:tc>
          <w:tcPr>
            <w:tcW w:w="0" w:type="auto"/>
            <w:hideMark/>
          </w:tcPr>
          <w:p w:rsidR="00490B33" w:rsidRPr="00E13C39" w:rsidRDefault="00490B33" w:rsidP="00874463">
            <w:pPr>
              <w:rPr>
                <w:rFonts w:eastAsia="Times New Roman"/>
                <w:color w:val="000000"/>
                <w:sz w:val="20"/>
              </w:rPr>
            </w:pPr>
          </w:p>
        </w:tc>
      </w:tr>
      <w:tr w:rsidR="00490B33" w:rsidRPr="00E13C39" w:rsidTr="006024F5">
        <w:trPr>
          <w:cnfStyle w:val="000000100000" w:firstRow="0" w:lastRow="0" w:firstColumn="0" w:lastColumn="0" w:oddVBand="0" w:evenVBand="0" w:oddHBand="1" w:evenHBand="0" w:firstRowFirstColumn="0" w:firstRowLastColumn="0" w:lastRowFirstColumn="0" w:lastRowLastColumn="0"/>
          <w:trHeight w:val="300"/>
          <w:jc w:val="center"/>
        </w:trPr>
        <w:tc>
          <w:tcPr>
            <w:tcW w:w="0" w:type="auto"/>
            <w:noWrap/>
            <w:hideMark/>
          </w:tcPr>
          <w:p w:rsidR="00490B33" w:rsidRPr="00E13C39" w:rsidRDefault="00490B33" w:rsidP="00874463">
            <w:pPr>
              <w:jc w:val="center"/>
              <w:rPr>
                <w:rFonts w:eastAsia="Times New Roman"/>
                <w:color w:val="000000"/>
                <w:sz w:val="20"/>
              </w:rPr>
            </w:pPr>
            <w:r w:rsidRPr="00E13C39">
              <w:rPr>
                <w:rFonts w:eastAsia="Times New Roman"/>
                <w:color w:val="000000"/>
                <w:sz w:val="20"/>
                <w:lang w:val="en-US"/>
              </w:rPr>
              <w:t>2710.1922</w:t>
            </w:r>
          </w:p>
        </w:tc>
        <w:tc>
          <w:tcPr>
            <w:tcW w:w="0" w:type="auto"/>
            <w:hideMark/>
          </w:tcPr>
          <w:p w:rsidR="00490B33" w:rsidRPr="00E13C39" w:rsidRDefault="00490B33" w:rsidP="00874463">
            <w:pPr>
              <w:rPr>
                <w:rFonts w:eastAsia="Times New Roman"/>
                <w:color w:val="000000"/>
                <w:sz w:val="20"/>
              </w:rPr>
            </w:pPr>
            <w:r w:rsidRPr="00E13C39">
              <w:rPr>
                <w:rFonts w:eastAsia="Times New Roman"/>
                <w:color w:val="000000"/>
                <w:sz w:val="20"/>
                <w:lang w:val="en-US"/>
              </w:rPr>
              <w:t xml:space="preserve">---- Para </w:t>
            </w:r>
            <w:proofErr w:type="spellStart"/>
            <w:r w:rsidRPr="00E13C39">
              <w:rPr>
                <w:rFonts w:eastAsia="Times New Roman"/>
                <w:color w:val="000000"/>
                <w:sz w:val="20"/>
                <w:lang w:val="en-US"/>
              </w:rPr>
              <w:t>motores</w:t>
            </w:r>
            <w:proofErr w:type="spellEnd"/>
            <w:r w:rsidRPr="00E13C39">
              <w:rPr>
                <w:rFonts w:eastAsia="Times New Roman"/>
                <w:color w:val="000000"/>
                <w:sz w:val="20"/>
                <w:lang w:val="en-US"/>
              </w:rPr>
              <w:t xml:space="preserve"> de </w:t>
            </w:r>
            <w:proofErr w:type="spellStart"/>
            <w:r w:rsidRPr="00E13C39">
              <w:rPr>
                <w:rFonts w:eastAsia="Times New Roman"/>
                <w:color w:val="000000"/>
                <w:sz w:val="20"/>
                <w:lang w:val="en-US"/>
              </w:rPr>
              <w:t>aviación</w:t>
            </w:r>
            <w:proofErr w:type="spellEnd"/>
          </w:p>
        </w:tc>
        <w:tc>
          <w:tcPr>
            <w:tcW w:w="0" w:type="auto"/>
            <w:hideMark/>
          </w:tcPr>
          <w:p w:rsidR="00490B33" w:rsidRPr="00E13C39" w:rsidRDefault="00490B33" w:rsidP="00874463">
            <w:pPr>
              <w:rPr>
                <w:rFonts w:eastAsia="Times New Roman"/>
                <w:color w:val="000000"/>
                <w:sz w:val="20"/>
              </w:rPr>
            </w:pPr>
          </w:p>
        </w:tc>
      </w:tr>
      <w:tr w:rsidR="00490B33" w:rsidRPr="00E13C39" w:rsidTr="006024F5">
        <w:trPr>
          <w:trHeight w:val="300"/>
          <w:jc w:val="center"/>
        </w:trPr>
        <w:tc>
          <w:tcPr>
            <w:tcW w:w="0" w:type="auto"/>
            <w:noWrap/>
            <w:hideMark/>
          </w:tcPr>
          <w:p w:rsidR="00490B33" w:rsidRPr="00E13C39" w:rsidRDefault="00490B33" w:rsidP="00874463">
            <w:pPr>
              <w:jc w:val="center"/>
              <w:rPr>
                <w:rFonts w:eastAsia="Times New Roman"/>
                <w:color w:val="000000"/>
                <w:sz w:val="20"/>
              </w:rPr>
            </w:pPr>
            <w:r w:rsidRPr="00E13C39">
              <w:rPr>
                <w:rFonts w:eastAsia="Times New Roman"/>
                <w:color w:val="000000"/>
                <w:sz w:val="20"/>
                <w:lang w:val="en-US"/>
              </w:rPr>
              <w:t>2710.1929</w:t>
            </w:r>
          </w:p>
        </w:tc>
        <w:tc>
          <w:tcPr>
            <w:tcW w:w="0" w:type="auto"/>
            <w:hideMark/>
          </w:tcPr>
          <w:p w:rsidR="00490B33" w:rsidRPr="00E13C39" w:rsidRDefault="00490B33" w:rsidP="00874463">
            <w:pPr>
              <w:rPr>
                <w:rFonts w:eastAsia="Times New Roman"/>
                <w:color w:val="000000"/>
                <w:sz w:val="20"/>
              </w:rPr>
            </w:pPr>
            <w:r w:rsidRPr="00E13C39">
              <w:rPr>
                <w:rFonts w:eastAsia="Times New Roman"/>
                <w:color w:val="000000"/>
                <w:sz w:val="20"/>
                <w:lang w:val="en-US"/>
              </w:rPr>
              <w:t xml:space="preserve">---- Los </w:t>
            </w:r>
            <w:proofErr w:type="spellStart"/>
            <w:r w:rsidRPr="00E13C39">
              <w:rPr>
                <w:rFonts w:eastAsia="Times New Roman"/>
                <w:color w:val="000000"/>
                <w:sz w:val="20"/>
                <w:lang w:val="en-US"/>
              </w:rPr>
              <w:t>demás</w:t>
            </w:r>
            <w:proofErr w:type="spellEnd"/>
          </w:p>
        </w:tc>
        <w:tc>
          <w:tcPr>
            <w:tcW w:w="0" w:type="auto"/>
            <w:hideMark/>
          </w:tcPr>
          <w:p w:rsidR="00490B33" w:rsidRPr="00E13C39" w:rsidRDefault="00490B33" w:rsidP="00874463">
            <w:pPr>
              <w:rPr>
                <w:rFonts w:eastAsia="Times New Roman"/>
                <w:color w:val="000000"/>
                <w:sz w:val="20"/>
              </w:rPr>
            </w:pPr>
          </w:p>
        </w:tc>
      </w:tr>
      <w:tr w:rsidR="00490B33" w:rsidRPr="00E13C39" w:rsidTr="006024F5">
        <w:trPr>
          <w:cnfStyle w:val="000000100000" w:firstRow="0" w:lastRow="0" w:firstColumn="0" w:lastColumn="0" w:oddVBand="0" w:evenVBand="0" w:oddHBand="1" w:evenHBand="0" w:firstRowFirstColumn="0" w:firstRowLastColumn="0" w:lastRowFirstColumn="0" w:lastRowLastColumn="0"/>
          <w:trHeight w:val="384"/>
          <w:jc w:val="center"/>
        </w:trPr>
        <w:tc>
          <w:tcPr>
            <w:tcW w:w="0" w:type="auto"/>
            <w:noWrap/>
            <w:hideMark/>
          </w:tcPr>
          <w:p w:rsidR="00490B33" w:rsidRPr="00E13C39" w:rsidRDefault="00490B33" w:rsidP="00874463">
            <w:pPr>
              <w:jc w:val="center"/>
              <w:rPr>
                <w:rFonts w:eastAsia="Times New Roman"/>
                <w:color w:val="000000"/>
                <w:sz w:val="20"/>
              </w:rPr>
            </w:pPr>
            <w:r w:rsidRPr="00E13C39">
              <w:rPr>
                <w:rFonts w:eastAsia="Times New Roman"/>
                <w:color w:val="000000"/>
                <w:sz w:val="20"/>
                <w:lang w:val="en-US"/>
              </w:rPr>
              <w:t>2710.1940</w:t>
            </w:r>
          </w:p>
        </w:tc>
        <w:tc>
          <w:tcPr>
            <w:tcW w:w="0" w:type="auto"/>
            <w:hideMark/>
          </w:tcPr>
          <w:p w:rsidR="00490B33" w:rsidRPr="00E13C39" w:rsidRDefault="00490B33" w:rsidP="00874463">
            <w:pPr>
              <w:rPr>
                <w:rFonts w:eastAsia="Times New Roman"/>
                <w:color w:val="000000"/>
                <w:sz w:val="20"/>
              </w:rPr>
            </w:pPr>
            <w:r w:rsidRPr="00E13C39">
              <w:rPr>
                <w:rFonts w:eastAsia="Times New Roman"/>
                <w:color w:val="000000"/>
                <w:sz w:val="20"/>
              </w:rPr>
              <w:t xml:space="preserve">--- Aceites combustibles destilados (gasoil, diésel </w:t>
            </w:r>
            <w:proofErr w:type="spellStart"/>
            <w:r w:rsidRPr="00E13C39">
              <w:rPr>
                <w:rFonts w:eastAsia="Times New Roman"/>
                <w:color w:val="000000"/>
                <w:sz w:val="20"/>
              </w:rPr>
              <w:t>oil</w:t>
            </w:r>
            <w:proofErr w:type="spellEnd"/>
            <w:r w:rsidRPr="00E13C39">
              <w:rPr>
                <w:rFonts w:eastAsia="Times New Roman"/>
                <w:color w:val="000000"/>
                <w:sz w:val="20"/>
              </w:rPr>
              <w:t>)</w:t>
            </w:r>
          </w:p>
        </w:tc>
        <w:tc>
          <w:tcPr>
            <w:tcW w:w="0" w:type="auto"/>
            <w:hideMark/>
          </w:tcPr>
          <w:p w:rsidR="00490B33" w:rsidRPr="00E13C39" w:rsidRDefault="00490B33" w:rsidP="00874463">
            <w:pPr>
              <w:rPr>
                <w:rFonts w:eastAsia="Times New Roman"/>
                <w:color w:val="000000"/>
                <w:sz w:val="20"/>
              </w:rPr>
            </w:pPr>
            <w:r w:rsidRPr="00E13C39">
              <w:rPr>
                <w:rFonts w:eastAsia="Times New Roman"/>
                <w:color w:val="000000"/>
                <w:sz w:val="20"/>
              </w:rPr>
              <w:t xml:space="preserve">Solo petróleo diésel, incluyendo Gasoil </w:t>
            </w:r>
            <w:proofErr w:type="spellStart"/>
            <w:r w:rsidRPr="00E13C39">
              <w:rPr>
                <w:rFonts w:eastAsia="Times New Roman"/>
                <w:color w:val="000000"/>
                <w:sz w:val="20"/>
              </w:rPr>
              <w:t>chilean</w:t>
            </w:r>
            <w:proofErr w:type="spellEnd"/>
            <w:r w:rsidRPr="00E13C39">
              <w:rPr>
                <w:rFonts w:eastAsia="Times New Roman"/>
                <w:color w:val="000000"/>
                <w:sz w:val="20"/>
              </w:rPr>
              <w:t xml:space="preserve"> A </w:t>
            </w:r>
            <w:r w:rsidR="001A6A43" w:rsidRPr="00E13C39">
              <w:rPr>
                <w:rFonts w:eastAsia="Times New Roman"/>
                <w:color w:val="000000"/>
                <w:sz w:val="20"/>
              </w:rPr>
              <w:t>-1</w:t>
            </w:r>
          </w:p>
        </w:tc>
      </w:tr>
      <w:tr w:rsidR="00490B33" w:rsidRPr="00E13C39" w:rsidTr="006024F5">
        <w:trPr>
          <w:trHeight w:val="604"/>
          <w:jc w:val="center"/>
        </w:trPr>
        <w:tc>
          <w:tcPr>
            <w:tcW w:w="0" w:type="auto"/>
            <w:noWrap/>
            <w:hideMark/>
          </w:tcPr>
          <w:p w:rsidR="00490B33" w:rsidRPr="00E13C39" w:rsidRDefault="00490B33" w:rsidP="00874463">
            <w:pPr>
              <w:jc w:val="center"/>
              <w:rPr>
                <w:rFonts w:eastAsia="Times New Roman"/>
                <w:color w:val="000000"/>
                <w:sz w:val="20"/>
              </w:rPr>
            </w:pPr>
            <w:r w:rsidRPr="00E13C39">
              <w:rPr>
                <w:rFonts w:eastAsia="Times New Roman"/>
                <w:color w:val="000000"/>
                <w:sz w:val="20"/>
                <w:lang w:val="en-US"/>
              </w:rPr>
              <w:t>2710.1959</w:t>
            </w:r>
          </w:p>
        </w:tc>
        <w:tc>
          <w:tcPr>
            <w:tcW w:w="0" w:type="auto"/>
            <w:hideMark/>
          </w:tcPr>
          <w:p w:rsidR="00490B33" w:rsidRPr="00E13C39" w:rsidRDefault="00490B33" w:rsidP="00874463">
            <w:pPr>
              <w:rPr>
                <w:rFonts w:eastAsia="Times New Roman"/>
                <w:color w:val="000000"/>
                <w:sz w:val="20"/>
              </w:rPr>
            </w:pPr>
            <w:r w:rsidRPr="00E13C39">
              <w:rPr>
                <w:rFonts w:eastAsia="Times New Roman"/>
                <w:color w:val="000000"/>
                <w:sz w:val="20"/>
                <w:lang w:val="en-US"/>
              </w:rPr>
              <w:t xml:space="preserve">---- Los </w:t>
            </w:r>
            <w:proofErr w:type="spellStart"/>
            <w:r w:rsidRPr="00E13C39">
              <w:rPr>
                <w:rFonts w:eastAsia="Times New Roman"/>
                <w:color w:val="000000"/>
                <w:sz w:val="20"/>
                <w:lang w:val="en-US"/>
              </w:rPr>
              <w:t>demás</w:t>
            </w:r>
            <w:proofErr w:type="spellEnd"/>
          </w:p>
        </w:tc>
        <w:tc>
          <w:tcPr>
            <w:tcW w:w="0" w:type="auto"/>
            <w:hideMark/>
          </w:tcPr>
          <w:p w:rsidR="00490B33" w:rsidRPr="00E13C39" w:rsidRDefault="00490B33" w:rsidP="00874463">
            <w:pPr>
              <w:rPr>
                <w:rFonts w:eastAsia="Times New Roman"/>
                <w:color w:val="000000"/>
                <w:sz w:val="20"/>
              </w:rPr>
            </w:pPr>
            <w:r w:rsidRPr="00E13C39">
              <w:rPr>
                <w:rFonts w:eastAsia="Times New Roman"/>
                <w:color w:val="000000"/>
                <w:sz w:val="20"/>
              </w:rPr>
              <w:t>Solo petróleos bunker de viscosidad 180 mm</w:t>
            </w:r>
            <w:r w:rsidRPr="00E13C39">
              <w:rPr>
                <w:rFonts w:eastAsia="Times New Roman"/>
                <w:color w:val="000000"/>
                <w:sz w:val="20"/>
                <w:vertAlign w:val="superscript"/>
              </w:rPr>
              <w:t>2</w:t>
            </w:r>
            <w:r w:rsidRPr="00E13C39">
              <w:rPr>
                <w:rFonts w:eastAsia="Times New Roman"/>
                <w:color w:val="000000"/>
                <w:sz w:val="20"/>
              </w:rPr>
              <w:t xml:space="preserve"> (IFO 180) y 380 mm</w:t>
            </w:r>
            <w:r w:rsidRPr="00E13C39">
              <w:rPr>
                <w:rFonts w:eastAsia="Times New Roman"/>
                <w:color w:val="000000"/>
                <w:sz w:val="20"/>
                <w:vertAlign w:val="superscript"/>
              </w:rPr>
              <w:t>2</w:t>
            </w:r>
            <w:r>
              <w:rPr>
                <w:rFonts w:eastAsia="Times New Roman"/>
                <w:color w:val="000000"/>
                <w:sz w:val="20"/>
              </w:rPr>
              <w:t xml:space="preserve"> (IFO 38</w:t>
            </w:r>
            <w:r w:rsidRPr="00E13C39">
              <w:rPr>
                <w:rFonts w:eastAsia="Times New Roman"/>
                <w:color w:val="000000"/>
                <w:sz w:val="20"/>
              </w:rPr>
              <w:t>0)</w:t>
            </w:r>
          </w:p>
        </w:tc>
      </w:tr>
      <w:tr w:rsidR="00490B33" w:rsidRPr="00E13C39" w:rsidTr="006024F5">
        <w:trPr>
          <w:cnfStyle w:val="000000100000" w:firstRow="0" w:lastRow="0" w:firstColumn="0" w:lastColumn="0" w:oddVBand="0" w:evenVBand="0" w:oddHBand="1" w:evenHBand="0" w:firstRowFirstColumn="0" w:firstRowLastColumn="0" w:lastRowFirstColumn="0" w:lastRowLastColumn="0"/>
          <w:trHeight w:val="60"/>
          <w:jc w:val="center"/>
        </w:trPr>
        <w:tc>
          <w:tcPr>
            <w:tcW w:w="0" w:type="auto"/>
            <w:noWrap/>
            <w:hideMark/>
          </w:tcPr>
          <w:p w:rsidR="00490B33" w:rsidRPr="00E13C39" w:rsidRDefault="00490B33" w:rsidP="00874463">
            <w:pPr>
              <w:jc w:val="center"/>
              <w:rPr>
                <w:rFonts w:eastAsia="Times New Roman"/>
                <w:color w:val="000000"/>
                <w:sz w:val="20"/>
              </w:rPr>
            </w:pPr>
            <w:r w:rsidRPr="00E13C39">
              <w:rPr>
                <w:rFonts w:eastAsia="Times New Roman"/>
                <w:color w:val="000000"/>
                <w:sz w:val="20"/>
                <w:lang w:val="en-US"/>
              </w:rPr>
              <w:t>2711.1100</w:t>
            </w:r>
          </w:p>
        </w:tc>
        <w:tc>
          <w:tcPr>
            <w:tcW w:w="0" w:type="auto"/>
            <w:hideMark/>
          </w:tcPr>
          <w:p w:rsidR="00490B33" w:rsidRPr="00E13C39" w:rsidRDefault="00490B33" w:rsidP="00874463">
            <w:pPr>
              <w:rPr>
                <w:rFonts w:eastAsia="Times New Roman"/>
                <w:color w:val="000000"/>
                <w:sz w:val="20"/>
              </w:rPr>
            </w:pPr>
            <w:r w:rsidRPr="00E13C39">
              <w:rPr>
                <w:rFonts w:eastAsia="Times New Roman"/>
                <w:color w:val="000000"/>
                <w:sz w:val="20"/>
                <w:lang w:val="en-US"/>
              </w:rPr>
              <w:t>-- Gas</w:t>
            </w:r>
            <w:r w:rsidR="001A6A43" w:rsidRPr="00E13C39">
              <w:rPr>
                <w:rFonts w:eastAsia="Times New Roman"/>
                <w:color w:val="000000"/>
                <w:sz w:val="20"/>
                <w:lang w:val="en-US"/>
              </w:rPr>
              <w:t xml:space="preserve"> natural</w:t>
            </w:r>
          </w:p>
        </w:tc>
        <w:tc>
          <w:tcPr>
            <w:tcW w:w="0" w:type="auto"/>
            <w:hideMark/>
          </w:tcPr>
          <w:p w:rsidR="00490B33" w:rsidRPr="00E13C39" w:rsidRDefault="00490B33" w:rsidP="00874463">
            <w:pPr>
              <w:rPr>
                <w:rFonts w:eastAsia="Times New Roman"/>
                <w:color w:val="000000"/>
                <w:sz w:val="20"/>
              </w:rPr>
            </w:pPr>
          </w:p>
        </w:tc>
      </w:tr>
      <w:tr w:rsidR="00490B33" w:rsidRPr="00E13C39" w:rsidTr="006024F5">
        <w:trPr>
          <w:trHeight w:val="60"/>
          <w:jc w:val="center"/>
        </w:trPr>
        <w:tc>
          <w:tcPr>
            <w:tcW w:w="0" w:type="auto"/>
            <w:noWrap/>
            <w:hideMark/>
          </w:tcPr>
          <w:p w:rsidR="00490B33" w:rsidRPr="00E13C39" w:rsidRDefault="00490B33" w:rsidP="00874463">
            <w:pPr>
              <w:jc w:val="center"/>
              <w:rPr>
                <w:rFonts w:eastAsia="Times New Roman"/>
                <w:color w:val="000000"/>
                <w:sz w:val="20"/>
              </w:rPr>
            </w:pPr>
            <w:r w:rsidRPr="00E13C39">
              <w:rPr>
                <w:rFonts w:eastAsia="Times New Roman"/>
                <w:color w:val="000000"/>
                <w:sz w:val="20"/>
                <w:lang w:val="en-US"/>
              </w:rPr>
              <w:t>2711.1200</w:t>
            </w:r>
          </w:p>
        </w:tc>
        <w:tc>
          <w:tcPr>
            <w:tcW w:w="0" w:type="auto"/>
            <w:hideMark/>
          </w:tcPr>
          <w:p w:rsidR="00490B33" w:rsidRPr="00E13C39" w:rsidRDefault="00490B33" w:rsidP="00874463">
            <w:pPr>
              <w:rPr>
                <w:rFonts w:eastAsia="Times New Roman"/>
                <w:color w:val="000000"/>
                <w:sz w:val="20"/>
              </w:rPr>
            </w:pPr>
            <w:r w:rsidRPr="00E13C39">
              <w:rPr>
                <w:rFonts w:eastAsia="Times New Roman"/>
                <w:color w:val="000000"/>
                <w:sz w:val="20"/>
                <w:lang w:val="en-US"/>
              </w:rPr>
              <w:t xml:space="preserve">-- </w:t>
            </w:r>
            <w:proofErr w:type="spellStart"/>
            <w:r w:rsidRPr="00E13C39">
              <w:rPr>
                <w:rFonts w:eastAsia="Times New Roman"/>
                <w:color w:val="000000"/>
                <w:sz w:val="20"/>
                <w:lang w:val="en-US"/>
              </w:rPr>
              <w:t>Propano</w:t>
            </w:r>
            <w:proofErr w:type="spellEnd"/>
          </w:p>
        </w:tc>
        <w:tc>
          <w:tcPr>
            <w:tcW w:w="0" w:type="auto"/>
            <w:hideMark/>
          </w:tcPr>
          <w:p w:rsidR="00490B33" w:rsidRPr="00E13C39" w:rsidRDefault="00490B33" w:rsidP="00874463">
            <w:pPr>
              <w:rPr>
                <w:rFonts w:eastAsia="Times New Roman"/>
                <w:color w:val="000000"/>
                <w:sz w:val="20"/>
              </w:rPr>
            </w:pPr>
          </w:p>
        </w:tc>
      </w:tr>
      <w:tr w:rsidR="00490B33" w:rsidRPr="00E13C39" w:rsidTr="006024F5">
        <w:trPr>
          <w:cnfStyle w:val="000000100000" w:firstRow="0" w:lastRow="0" w:firstColumn="0" w:lastColumn="0" w:oddVBand="0" w:evenVBand="0" w:oddHBand="1" w:evenHBand="0" w:firstRowFirstColumn="0" w:firstRowLastColumn="0" w:lastRowFirstColumn="0" w:lastRowLastColumn="0"/>
          <w:trHeight w:val="60"/>
          <w:jc w:val="center"/>
        </w:trPr>
        <w:tc>
          <w:tcPr>
            <w:tcW w:w="0" w:type="auto"/>
            <w:noWrap/>
            <w:hideMark/>
          </w:tcPr>
          <w:p w:rsidR="00490B33" w:rsidRPr="00E13C39" w:rsidRDefault="00490B33" w:rsidP="00874463">
            <w:pPr>
              <w:jc w:val="center"/>
              <w:rPr>
                <w:rFonts w:eastAsia="Times New Roman"/>
                <w:color w:val="000000"/>
                <w:sz w:val="20"/>
              </w:rPr>
            </w:pPr>
            <w:r w:rsidRPr="00E13C39">
              <w:rPr>
                <w:rFonts w:eastAsia="Times New Roman"/>
                <w:color w:val="000000"/>
                <w:sz w:val="20"/>
                <w:lang w:val="en-US"/>
              </w:rPr>
              <w:t>2711.1300</w:t>
            </w:r>
          </w:p>
        </w:tc>
        <w:tc>
          <w:tcPr>
            <w:tcW w:w="0" w:type="auto"/>
            <w:hideMark/>
          </w:tcPr>
          <w:p w:rsidR="00490B33" w:rsidRPr="00E13C39" w:rsidRDefault="00490B33" w:rsidP="00874463">
            <w:pPr>
              <w:rPr>
                <w:rFonts w:eastAsia="Times New Roman"/>
                <w:color w:val="000000"/>
                <w:sz w:val="20"/>
              </w:rPr>
            </w:pPr>
            <w:r w:rsidRPr="00E13C39">
              <w:rPr>
                <w:rFonts w:eastAsia="Times New Roman"/>
                <w:color w:val="000000"/>
                <w:sz w:val="20"/>
                <w:lang w:val="en-US"/>
              </w:rPr>
              <w:t xml:space="preserve">-- </w:t>
            </w:r>
            <w:proofErr w:type="spellStart"/>
            <w:r w:rsidRPr="00E13C39">
              <w:rPr>
                <w:rFonts w:eastAsia="Times New Roman"/>
                <w:color w:val="000000"/>
                <w:sz w:val="20"/>
                <w:lang w:val="en-US"/>
              </w:rPr>
              <w:t>Butanos</w:t>
            </w:r>
            <w:proofErr w:type="spellEnd"/>
          </w:p>
        </w:tc>
        <w:tc>
          <w:tcPr>
            <w:tcW w:w="0" w:type="auto"/>
            <w:hideMark/>
          </w:tcPr>
          <w:p w:rsidR="00490B33" w:rsidRPr="00E13C39" w:rsidRDefault="00490B33" w:rsidP="00874463">
            <w:pPr>
              <w:rPr>
                <w:rFonts w:eastAsia="Times New Roman"/>
                <w:color w:val="000000"/>
                <w:sz w:val="20"/>
              </w:rPr>
            </w:pPr>
          </w:p>
        </w:tc>
      </w:tr>
      <w:tr w:rsidR="00490B33" w:rsidRPr="00E13C39" w:rsidTr="006024F5">
        <w:trPr>
          <w:trHeight w:val="60"/>
          <w:jc w:val="center"/>
        </w:trPr>
        <w:tc>
          <w:tcPr>
            <w:tcW w:w="0" w:type="auto"/>
            <w:noWrap/>
            <w:hideMark/>
          </w:tcPr>
          <w:p w:rsidR="00490B33" w:rsidRPr="00E13C39" w:rsidRDefault="00490B33" w:rsidP="00874463">
            <w:pPr>
              <w:jc w:val="center"/>
              <w:rPr>
                <w:rFonts w:eastAsia="Times New Roman"/>
                <w:color w:val="000000"/>
                <w:sz w:val="20"/>
              </w:rPr>
            </w:pPr>
            <w:r w:rsidRPr="00E13C39">
              <w:rPr>
                <w:rFonts w:eastAsia="Times New Roman"/>
                <w:color w:val="000000"/>
                <w:sz w:val="20"/>
                <w:lang w:val="en-US"/>
              </w:rPr>
              <w:t>2711.1900</w:t>
            </w:r>
          </w:p>
        </w:tc>
        <w:tc>
          <w:tcPr>
            <w:tcW w:w="0" w:type="auto"/>
            <w:hideMark/>
          </w:tcPr>
          <w:p w:rsidR="00490B33" w:rsidRPr="00E13C39" w:rsidRDefault="00490B33" w:rsidP="00874463">
            <w:pPr>
              <w:rPr>
                <w:rFonts w:eastAsia="Times New Roman"/>
                <w:color w:val="000000"/>
                <w:sz w:val="20"/>
              </w:rPr>
            </w:pPr>
            <w:r w:rsidRPr="00E13C39">
              <w:rPr>
                <w:rFonts w:eastAsia="Times New Roman"/>
                <w:color w:val="000000"/>
                <w:sz w:val="20"/>
                <w:lang w:val="en-US"/>
              </w:rPr>
              <w:t xml:space="preserve">-- Los </w:t>
            </w:r>
            <w:proofErr w:type="spellStart"/>
            <w:r w:rsidRPr="00E13C39">
              <w:rPr>
                <w:rFonts w:eastAsia="Times New Roman"/>
                <w:color w:val="000000"/>
                <w:sz w:val="20"/>
                <w:lang w:val="en-US"/>
              </w:rPr>
              <w:t>demás</w:t>
            </w:r>
            <w:proofErr w:type="spellEnd"/>
          </w:p>
        </w:tc>
        <w:tc>
          <w:tcPr>
            <w:tcW w:w="0" w:type="auto"/>
            <w:hideMark/>
          </w:tcPr>
          <w:p w:rsidR="00490B33" w:rsidRPr="00E13C39" w:rsidRDefault="00490B33" w:rsidP="00874463">
            <w:pPr>
              <w:rPr>
                <w:rFonts w:eastAsia="Times New Roman"/>
                <w:color w:val="000000"/>
                <w:sz w:val="20"/>
              </w:rPr>
            </w:pPr>
            <w:r w:rsidRPr="00E13C39">
              <w:rPr>
                <w:rFonts w:eastAsia="Times New Roman"/>
                <w:color w:val="000000"/>
                <w:sz w:val="20"/>
              </w:rPr>
              <w:t>Solo mezcla de gas licuado propano y butano.</w:t>
            </w:r>
          </w:p>
        </w:tc>
      </w:tr>
      <w:tr w:rsidR="00490B33" w:rsidRPr="00E13C39" w:rsidTr="006024F5">
        <w:trPr>
          <w:cnfStyle w:val="000000100000" w:firstRow="0" w:lastRow="0" w:firstColumn="0" w:lastColumn="0" w:oddVBand="0" w:evenVBand="0" w:oddHBand="1" w:evenHBand="0" w:firstRowFirstColumn="0" w:firstRowLastColumn="0" w:lastRowFirstColumn="0" w:lastRowLastColumn="0"/>
          <w:trHeight w:val="60"/>
          <w:jc w:val="center"/>
        </w:trPr>
        <w:tc>
          <w:tcPr>
            <w:tcW w:w="0" w:type="auto"/>
            <w:noWrap/>
            <w:hideMark/>
          </w:tcPr>
          <w:p w:rsidR="00490B33" w:rsidRPr="00E13C39" w:rsidRDefault="00490B33" w:rsidP="00874463">
            <w:pPr>
              <w:jc w:val="center"/>
              <w:rPr>
                <w:rFonts w:eastAsia="Times New Roman"/>
                <w:color w:val="000000"/>
                <w:sz w:val="20"/>
              </w:rPr>
            </w:pPr>
            <w:r w:rsidRPr="00E13C39">
              <w:rPr>
                <w:rFonts w:eastAsia="Times New Roman"/>
                <w:color w:val="000000"/>
                <w:sz w:val="20"/>
                <w:lang w:val="en-US"/>
              </w:rPr>
              <w:t>2711.2100</w:t>
            </w:r>
          </w:p>
        </w:tc>
        <w:tc>
          <w:tcPr>
            <w:tcW w:w="0" w:type="auto"/>
            <w:hideMark/>
          </w:tcPr>
          <w:p w:rsidR="00490B33" w:rsidRPr="00E13C39" w:rsidRDefault="00490B33" w:rsidP="00874463">
            <w:pPr>
              <w:rPr>
                <w:rFonts w:eastAsia="Times New Roman"/>
                <w:color w:val="000000"/>
                <w:sz w:val="20"/>
              </w:rPr>
            </w:pPr>
            <w:r w:rsidRPr="00E13C39">
              <w:rPr>
                <w:rFonts w:eastAsia="Times New Roman"/>
                <w:color w:val="000000"/>
                <w:sz w:val="20"/>
                <w:lang w:val="en-US"/>
              </w:rPr>
              <w:t>-- Gas natural</w:t>
            </w:r>
          </w:p>
        </w:tc>
        <w:tc>
          <w:tcPr>
            <w:tcW w:w="0" w:type="auto"/>
            <w:hideMark/>
          </w:tcPr>
          <w:p w:rsidR="00490B33" w:rsidRPr="00E13C39" w:rsidRDefault="00490B33" w:rsidP="00874463">
            <w:pPr>
              <w:rPr>
                <w:rFonts w:eastAsia="Times New Roman"/>
                <w:color w:val="000000"/>
                <w:sz w:val="20"/>
              </w:rPr>
            </w:pPr>
          </w:p>
        </w:tc>
      </w:tr>
      <w:tr w:rsidR="00490B33" w:rsidRPr="00E13C39" w:rsidTr="006024F5">
        <w:trPr>
          <w:trHeight w:val="243"/>
          <w:jc w:val="center"/>
        </w:trPr>
        <w:tc>
          <w:tcPr>
            <w:tcW w:w="0" w:type="auto"/>
            <w:noWrap/>
            <w:hideMark/>
          </w:tcPr>
          <w:p w:rsidR="00490B33" w:rsidRPr="00E13C39" w:rsidRDefault="00490B33" w:rsidP="00874463">
            <w:pPr>
              <w:jc w:val="center"/>
              <w:rPr>
                <w:rFonts w:eastAsia="Times New Roman"/>
                <w:color w:val="000000"/>
                <w:sz w:val="20"/>
              </w:rPr>
            </w:pPr>
            <w:r w:rsidRPr="00E13C39">
              <w:rPr>
                <w:rFonts w:eastAsia="Times New Roman"/>
                <w:color w:val="000000"/>
                <w:sz w:val="20"/>
                <w:lang w:val="en-US"/>
              </w:rPr>
              <w:t>2711.2900</w:t>
            </w:r>
          </w:p>
        </w:tc>
        <w:tc>
          <w:tcPr>
            <w:tcW w:w="0" w:type="auto"/>
            <w:hideMark/>
          </w:tcPr>
          <w:p w:rsidR="00490B33" w:rsidRPr="00E13C39" w:rsidRDefault="00490B33" w:rsidP="00874463">
            <w:pPr>
              <w:rPr>
                <w:rFonts w:eastAsia="Times New Roman"/>
                <w:color w:val="000000"/>
                <w:sz w:val="20"/>
              </w:rPr>
            </w:pPr>
            <w:r w:rsidRPr="00E13C39">
              <w:rPr>
                <w:rFonts w:eastAsia="Times New Roman"/>
                <w:color w:val="000000"/>
                <w:sz w:val="20"/>
                <w:lang w:val="en-US"/>
              </w:rPr>
              <w:t xml:space="preserve">-- Los </w:t>
            </w:r>
            <w:proofErr w:type="spellStart"/>
            <w:r w:rsidRPr="00E13C39">
              <w:rPr>
                <w:rFonts w:eastAsia="Times New Roman"/>
                <w:color w:val="000000"/>
                <w:sz w:val="20"/>
                <w:lang w:val="en-US"/>
              </w:rPr>
              <w:t>demás</w:t>
            </w:r>
            <w:proofErr w:type="spellEnd"/>
          </w:p>
        </w:tc>
        <w:tc>
          <w:tcPr>
            <w:tcW w:w="0" w:type="auto"/>
            <w:hideMark/>
          </w:tcPr>
          <w:p w:rsidR="00490B33" w:rsidRPr="00E13C39" w:rsidRDefault="00490B33" w:rsidP="00874463">
            <w:pPr>
              <w:rPr>
                <w:rFonts w:eastAsia="Times New Roman"/>
                <w:color w:val="000000"/>
                <w:sz w:val="20"/>
              </w:rPr>
            </w:pPr>
            <w:r w:rsidRPr="00E13C39">
              <w:rPr>
                <w:rFonts w:eastAsia="Times New Roman"/>
                <w:color w:val="000000"/>
                <w:sz w:val="20"/>
              </w:rPr>
              <w:t>Solo gas butano y gas propano en estado gaseoso.</w:t>
            </w:r>
          </w:p>
        </w:tc>
      </w:tr>
      <w:tr w:rsidR="00490B33" w:rsidRPr="00E13C39" w:rsidTr="006024F5">
        <w:trPr>
          <w:cnfStyle w:val="000000100000" w:firstRow="0" w:lastRow="0" w:firstColumn="0" w:lastColumn="0" w:oddVBand="0" w:evenVBand="0" w:oddHBand="1" w:evenHBand="0" w:firstRowFirstColumn="0" w:firstRowLastColumn="0" w:lastRowFirstColumn="0" w:lastRowLastColumn="0"/>
          <w:trHeight w:val="60"/>
          <w:jc w:val="center"/>
        </w:trPr>
        <w:tc>
          <w:tcPr>
            <w:tcW w:w="0" w:type="auto"/>
            <w:noWrap/>
            <w:hideMark/>
          </w:tcPr>
          <w:p w:rsidR="00490B33" w:rsidRPr="00E13C39" w:rsidRDefault="00490B33" w:rsidP="00874463">
            <w:pPr>
              <w:jc w:val="center"/>
              <w:rPr>
                <w:rFonts w:eastAsia="Times New Roman"/>
                <w:color w:val="000000"/>
                <w:sz w:val="20"/>
              </w:rPr>
            </w:pPr>
            <w:r w:rsidRPr="00E13C39">
              <w:rPr>
                <w:rFonts w:eastAsia="Times New Roman"/>
                <w:color w:val="000000"/>
                <w:sz w:val="20"/>
                <w:lang w:val="en-US"/>
              </w:rPr>
              <w:t>2807.0000</w:t>
            </w:r>
          </w:p>
        </w:tc>
        <w:tc>
          <w:tcPr>
            <w:tcW w:w="0" w:type="auto"/>
            <w:hideMark/>
          </w:tcPr>
          <w:p w:rsidR="00490B33" w:rsidRPr="00E13C39" w:rsidRDefault="00490B33" w:rsidP="00874463">
            <w:pPr>
              <w:rPr>
                <w:rFonts w:eastAsia="Times New Roman"/>
                <w:color w:val="000000"/>
                <w:sz w:val="20"/>
              </w:rPr>
            </w:pPr>
            <w:proofErr w:type="spellStart"/>
            <w:r w:rsidRPr="00E13C39">
              <w:rPr>
                <w:rFonts w:eastAsia="Times New Roman"/>
                <w:color w:val="000000"/>
                <w:sz w:val="20"/>
                <w:lang w:val="en-US"/>
              </w:rPr>
              <w:t>Ácido</w:t>
            </w:r>
            <w:proofErr w:type="spellEnd"/>
            <w:r w:rsidRPr="00E13C39">
              <w:rPr>
                <w:rFonts w:eastAsia="Times New Roman"/>
                <w:color w:val="000000"/>
                <w:sz w:val="20"/>
                <w:lang w:val="en-US"/>
              </w:rPr>
              <w:t xml:space="preserve"> </w:t>
            </w:r>
            <w:proofErr w:type="spellStart"/>
            <w:r w:rsidRPr="00E13C39">
              <w:rPr>
                <w:rFonts w:eastAsia="Times New Roman"/>
                <w:color w:val="000000"/>
                <w:sz w:val="20"/>
                <w:lang w:val="en-US"/>
              </w:rPr>
              <w:t>sulfúrico</w:t>
            </w:r>
            <w:proofErr w:type="spellEnd"/>
            <w:r w:rsidRPr="00E13C39">
              <w:rPr>
                <w:rFonts w:eastAsia="Times New Roman"/>
                <w:color w:val="000000"/>
                <w:sz w:val="20"/>
                <w:lang w:val="en-US"/>
              </w:rPr>
              <w:t xml:space="preserve">; </w:t>
            </w:r>
            <w:proofErr w:type="spellStart"/>
            <w:r w:rsidRPr="00E13C39">
              <w:rPr>
                <w:rFonts w:eastAsia="Times New Roman"/>
                <w:color w:val="000000"/>
                <w:sz w:val="20"/>
                <w:lang w:val="en-US"/>
              </w:rPr>
              <w:t>oleum</w:t>
            </w:r>
            <w:proofErr w:type="spellEnd"/>
            <w:r w:rsidRPr="00E13C39">
              <w:rPr>
                <w:rFonts w:eastAsia="Times New Roman"/>
                <w:color w:val="000000"/>
                <w:sz w:val="20"/>
                <w:lang w:val="en-US"/>
              </w:rPr>
              <w:t>.</w:t>
            </w:r>
          </w:p>
        </w:tc>
        <w:tc>
          <w:tcPr>
            <w:tcW w:w="0" w:type="auto"/>
            <w:hideMark/>
          </w:tcPr>
          <w:p w:rsidR="00490B33" w:rsidRPr="00E13C39" w:rsidRDefault="00490B33" w:rsidP="00874463">
            <w:pPr>
              <w:rPr>
                <w:rFonts w:eastAsia="Times New Roman"/>
                <w:color w:val="000000"/>
                <w:sz w:val="20"/>
              </w:rPr>
            </w:pPr>
            <w:r w:rsidRPr="00E13C39">
              <w:rPr>
                <w:rFonts w:eastAsia="Times New Roman"/>
                <w:color w:val="000000"/>
                <w:sz w:val="20"/>
                <w:lang w:val="en-US"/>
              </w:rPr>
              <w:t xml:space="preserve">Solo </w:t>
            </w:r>
            <w:proofErr w:type="spellStart"/>
            <w:r w:rsidRPr="00E13C39">
              <w:rPr>
                <w:rFonts w:eastAsia="Times New Roman"/>
                <w:color w:val="000000"/>
                <w:sz w:val="20"/>
                <w:lang w:val="en-US"/>
              </w:rPr>
              <w:t>ácido</w:t>
            </w:r>
            <w:proofErr w:type="spellEnd"/>
            <w:r w:rsidRPr="00E13C39">
              <w:rPr>
                <w:rFonts w:eastAsia="Times New Roman"/>
                <w:color w:val="000000"/>
                <w:sz w:val="20"/>
                <w:lang w:val="en-US"/>
              </w:rPr>
              <w:t xml:space="preserve"> </w:t>
            </w:r>
            <w:proofErr w:type="spellStart"/>
            <w:r w:rsidRPr="00E13C39">
              <w:rPr>
                <w:rFonts w:eastAsia="Times New Roman"/>
                <w:color w:val="000000"/>
                <w:sz w:val="20"/>
                <w:lang w:val="en-US"/>
              </w:rPr>
              <w:t>sulfúrico</w:t>
            </w:r>
            <w:proofErr w:type="spellEnd"/>
          </w:p>
        </w:tc>
      </w:tr>
      <w:tr w:rsidR="00490B33" w:rsidRPr="00E13C39" w:rsidTr="006024F5">
        <w:trPr>
          <w:trHeight w:val="198"/>
          <w:jc w:val="center"/>
        </w:trPr>
        <w:tc>
          <w:tcPr>
            <w:tcW w:w="0" w:type="auto"/>
            <w:noWrap/>
            <w:hideMark/>
          </w:tcPr>
          <w:p w:rsidR="00490B33" w:rsidRPr="00E13C39" w:rsidRDefault="00490B33" w:rsidP="00874463">
            <w:pPr>
              <w:jc w:val="center"/>
              <w:rPr>
                <w:rFonts w:eastAsia="Times New Roman"/>
                <w:color w:val="000000"/>
                <w:sz w:val="20"/>
              </w:rPr>
            </w:pPr>
            <w:r w:rsidRPr="00E13C39">
              <w:rPr>
                <w:rFonts w:eastAsia="Times New Roman"/>
                <w:color w:val="000000"/>
                <w:sz w:val="20"/>
                <w:lang w:val="en-US"/>
              </w:rPr>
              <w:t>2909.1910</w:t>
            </w:r>
          </w:p>
        </w:tc>
        <w:tc>
          <w:tcPr>
            <w:tcW w:w="0" w:type="auto"/>
            <w:hideMark/>
          </w:tcPr>
          <w:p w:rsidR="00490B33" w:rsidRPr="00E13C39" w:rsidRDefault="00490B33" w:rsidP="00874463">
            <w:pPr>
              <w:rPr>
                <w:rFonts w:eastAsia="Times New Roman"/>
                <w:color w:val="000000"/>
                <w:sz w:val="20"/>
              </w:rPr>
            </w:pPr>
            <w:r w:rsidRPr="00E13C39">
              <w:rPr>
                <w:rFonts w:eastAsia="Times New Roman"/>
                <w:color w:val="000000"/>
                <w:sz w:val="20"/>
                <w:lang w:val="en-US"/>
              </w:rPr>
              <w:t xml:space="preserve">--- </w:t>
            </w:r>
            <w:proofErr w:type="spellStart"/>
            <w:r w:rsidRPr="00E13C39">
              <w:rPr>
                <w:rFonts w:eastAsia="Times New Roman"/>
                <w:color w:val="000000"/>
                <w:sz w:val="20"/>
                <w:lang w:val="en-US"/>
              </w:rPr>
              <w:t>Metil</w:t>
            </w:r>
            <w:proofErr w:type="spellEnd"/>
            <w:r w:rsidRPr="00E13C39">
              <w:rPr>
                <w:rFonts w:eastAsia="Times New Roman"/>
                <w:color w:val="000000"/>
                <w:sz w:val="20"/>
                <w:lang w:val="en-US"/>
              </w:rPr>
              <w:t xml:space="preserve"> </w:t>
            </w:r>
            <w:proofErr w:type="spellStart"/>
            <w:r w:rsidRPr="00E13C39">
              <w:rPr>
                <w:rFonts w:eastAsia="Times New Roman"/>
                <w:color w:val="000000"/>
                <w:sz w:val="20"/>
                <w:lang w:val="en-US"/>
              </w:rPr>
              <w:t>terbutil</w:t>
            </w:r>
            <w:proofErr w:type="spellEnd"/>
            <w:r w:rsidRPr="00E13C39">
              <w:rPr>
                <w:rFonts w:eastAsia="Times New Roman"/>
                <w:color w:val="000000"/>
                <w:sz w:val="20"/>
                <w:lang w:val="en-US"/>
              </w:rPr>
              <w:t xml:space="preserve"> </w:t>
            </w:r>
            <w:proofErr w:type="spellStart"/>
            <w:r w:rsidRPr="00E13C39">
              <w:rPr>
                <w:rFonts w:eastAsia="Times New Roman"/>
                <w:color w:val="000000"/>
                <w:sz w:val="20"/>
                <w:lang w:val="en-US"/>
              </w:rPr>
              <w:t>éter</w:t>
            </w:r>
            <w:proofErr w:type="spellEnd"/>
            <w:r w:rsidRPr="00E13C39">
              <w:rPr>
                <w:rFonts w:eastAsia="Times New Roman"/>
                <w:color w:val="000000"/>
                <w:sz w:val="20"/>
                <w:lang w:val="en-US"/>
              </w:rPr>
              <w:t xml:space="preserve"> (MTBE)</w:t>
            </w:r>
          </w:p>
        </w:tc>
        <w:tc>
          <w:tcPr>
            <w:tcW w:w="0" w:type="auto"/>
            <w:hideMark/>
          </w:tcPr>
          <w:p w:rsidR="00490B33" w:rsidRPr="00E13C39" w:rsidRDefault="00490B33" w:rsidP="00874463">
            <w:pPr>
              <w:rPr>
                <w:rFonts w:eastAsia="Times New Roman"/>
                <w:color w:val="000000"/>
                <w:sz w:val="20"/>
              </w:rPr>
            </w:pPr>
          </w:p>
        </w:tc>
      </w:tr>
      <w:tr w:rsidR="00490B33" w:rsidRPr="00E13C39" w:rsidTr="006024F5">
        <w:trPr>
          <w:cnfStyle w:val="000000100000" w:firstRow="0" w:lastRow="0" w:firstColumn="0" w:lastColumn="0" w:oddVBand="0" w:evenVBand="0" w:oddHBand="1" w:evenHBand="0" w:firstRowFirstColumn="0" w:firstRowLastColumn="0" w:lastRowFirstColumn="0" w:lastRowLastColumn="0"/>
          <w:trHeight w:val="60"/>
          <w:jc w:val="center"/>
        </w:trPr>
        <w:tc>
          <w:tcPr>
            <w:tcW w:w="0" w:type="auto"/>
            <w:noWrap/>
            <w:hideMark/>
          </w:tcPr>
          <w:p w:rsidR="00490B33" w:rsidRPr="00E13C39" w:rsidRDefault="00490B33" w:rsidP="00874463">
            <w:pPr>
              <w:jc w:val="center"/>
              <w:rPr>
                <w:rFonts w:eastAsia="Times New Roman"/>
                <w:color w:val="000000"/>
                <w:sz w:val="20"/>
              </w:rPr>
            </w:pPr>
            <w:r w:rsidRPr="00E13C39">
              <w:rPr>
                <w:rFonts w:eastAsia="Times New Roman"/>
                <w:color w:val="000000"/>
                <w:sz w:val="20"/>
                <w:lang w:val="en-US"/>
              </w:rPr>
              <w:t>3102.1000</w:t>
            </w:r>
          </w:p>
        </w:tc>
        <w:tc>
          <w:tcPr>
            <w:tcW w:w="0" w:type="auto"/>
            <w:hideMark/>
          </w:tcPr>
          <w:p w:rsidR="00490B33" w:rsidRPr="00E13C39" w:rsidRDefault="00490B33" w:rsidP="00874463">
            <w:pPr>
              <w:rPr>
                <w:rFonts w:eastAsia="Times New Roman"/>
                <w:color w:val="000000"/>
                <w:sz w:val="20"/>
              </w:rPr>
            </w:pPr>
            <w:r w:rsidRPr="00E13C39">
              <w:rPr>
                <w:rFonts w:eastAsia="Times New Roman"/>
                <w:color w:val="000000"/>
                <w:sz w:val="20"/>
              </w:rPr>
              <w:t>- Urea, incluso en disolución acuosa</w:t>
            </w:r>
          </w:p>
        </w:tc>
        <w:tc>
          <w:tcPr>
            <w:tcW w:w="0" w:type="auto"/>
            <w:hideMark/>
          </w:tcPr>
          <w:p w:rsidR="00490B33" w:rsidRPr="00E13C39" w:rsidRDefault="00490B33" w:rsidP="00874463">
            <w:pPr>
              <w:rPr>
                <w:rFonts w:eastAsia="Times New Roman"/>
                <w:color w:val="000000"/>
                <w:sz w:val="20"/>
              </w:rPr>
            </w:pPr>
            <w:r w:rsidRPr="00E13C39">
              <w:rPr>
                <w:rFonts w:eastAsia="Times New Roman"/>
                <w:color w:val="000000"/>
                <w:sz w:val="20"/>
                <w:lang w:val="en-US"/>
              </w:rPr>
              <w:t xml:space="preserve">Solo urea </w:t>
            </w:r>
            <w:proofErr w:type="spellStart"/>
            <w:r w:rsidRPr="00E13C39">
              <w:rPr>
                <w:rFonts w:eastAsia="Times New Roman"/>
                <w:color w:val="000000"/>
                <w:sz w:val="20"/>
                <w:lang w:val="en-US"/>
              </w:rPr>
              <w:t>granulada</w:t>
            </w:r>
            <w:proofErr w:type="spellEnd"/>
          </w:p>
        </w:tc>
      </w:tr>
      <w:tr w:rsidR="00490B33" w:rsidRPr="00E13C39" w:rsidTr="006024F5">
        <w:trPr>
          <w:trHeight w:val="150"/>
          <w:jc w:val="center"/>
        </w:trPr>
        <w:tc>
          <w:tcPr>
            <w:tcW w:w="0" w:type="auto"/>
            <w:noWrap/>
            <w:hideMark/>
          </w:tcPr>
          <w:p w:rsidR="00490B33" w:rsidRPr="00E13C39" w:rsidRDefault="00490B33" w:rsidP="00874463">
            <w:pPr>
              <w:jc w:val="center"/>
              <w:rPr>
                <w:rFonts w:eastAsia="Times New Roman"/>
                <w:color w:val="000000"/>
                <w:sz w:val="20"/>
              </w:rPr>
            </w:pPr>
            <w:r w:rsidRPr="00E13C39">
              <w:rPr>
                <w:rFonts w:eastAsia="Times New Roman"/>
                <w:color w:val="000000"/>
                <w:sz w:val="20"/>
                <w:lang w:val="en-US"/>
              </w:rPr>
              <w:t>3103.1130</w:t>
            </w:r>
          </w:p>
        </w:tc>
        <w:tc>
          <w:tcPr>
            <w:tcW w:w="0" w:type="auto"/>
            <w:hideMark/>
          </w:tcPr>
          <w:p w:rsidR="00490B33" w:rsidRPr="00E13C39" w:rsidRDefault="00490B33" w:rsidP="00874463">
            <w:pPr>
              <w:rPr>
                <w:rFonts w:eastAsia="Times New Roman"/>
                <w:color w:val="000000"/>
                <w:sz w:val="20"/>
              </w:rPr>
            </w:pPr>
            <w:r w:rsidRPr="00E13C39">
              <w:rPr>
                <w:rFonts w:eastAsia="Times New Roman"/>
                <w:color w:val="000000"/>
                <w:sz w:val="20"/>
                <w:lang w:val="en-US"/>
              </w:rPr>
              <w:t>--- Triples</w:t>
            </w:r>
          </w:p>
        </w:tc>
        <w:tc>
          <w:tcPr>
            <w:tcW w:w="0" w:type="auto"/>
            <w:hideMark/>
          </w:tcPr>
          <w:p w:rsidR="00490B33" w:rsidRPr="00E13C39" w:rsidRDefault="00490B33" w:rsidP="00874463">
            <w:pPr>
              <w:rPr>
                <w:rFonts w:eastAsia="Times New Roman"/>
                <w:color w:val="000000"/>
                <w:sz w:val="20"/>
              </w:rPr>
            </w:pPr>
          </w:p>
        </w:tc>
      </w:tr>
      <w:tr w:rsidR="00393A8D" w:rsidRPr="00E13C39" w:rsidTr="006024F5">
        <w:trPr>
          <w:cnfStyle w:val="000000100000" w:firstRow="0" w:lastRow="0" w:firstColumn="0" w:lastColumn="0" w:oddVBand="0" w:evenVBand="0" w:oddHBand="1" w:evenHBand="0" w:firstRowFirstColumn="0" w:firstRowLastColumn="0" w:lastRowFirstColumn="0" w:lastRowLastColumn="0"/>
          <w:trHeight w:val="60"/>
          <w:jc w:val="center"/>
        </w:trPr>
        <w:tc>
          <w:tcPr>
            <w:tcW w:w="0" w:type="auto"/>
            <w:noWrap/>
          </w:tcPr>
          <w:p w:rsidR="00393A8D" w:rsidRPr="00E13C39" w:rsidRDefault="00C251A1" w:rsidP="00874463">
            <w:pPr>
              <w:jc w:val="center"/>
              <w:rPr>
                <w:rFonts w:eastAsia="Times New Roman"/>
                <w:color w:val="000000"/>
                <w:sz w:val="20"/>
                <w:lang w:val="en-US"/>
              </w:rPr>
            </w:pPr>
            <w:r>
              <w:rPr>
                <w:rFonts w:eastAsia="Times New Roman"/>
                <w:color w:val="000000"/>
                <w:sz w:val="20"/>
                <w:lang w:val="en-US"/>
              </w:rPr>
              <w:t>3104.2000</w:t>
            </w:r>
          </w:p>
        </w:tc>
        <w:tc>
          <w:tcPr>
            <w:tcW w:w="0" w:type="auto"/>
          </w:tcPr>
          <w:p w:rsidR="00393A8D" w:rsidRPr="00E13C39" w:rsidRDefault="00DF3DCB" w:rsidP="00874463">
            <w:pPr>
              <w:rPr>
                <w:rFonts w:eastAsia="Times New Roman"/>
                <w:color w:val="000000"/>
                <w:sz w:val="20"/>
              </w:rPr>
            </w:pPr>
            <w:r>
              <w:rPr>
                <w:rFonts w:eastAsia="Times New Roman"/>
                <w:color w:val="000000"/>
                <w:sz w:val="20"/>
              </w:rPr>
              <w:t xml:space="preserve">- Cloruro de </w:t>
            </w:r>
            <w:r w:rsidR="006E4C92">
              <w:rPr>
                <w:rFonts w:eastAsia="Times New Roman"/>
                <w:color w:val="000000"/>
                <w:sz w:val="20"/>
              </w:rPr>
              <w:t>p</w:t>
            </w:r>
            <w:r>
              <w:rPr>
                <w:rFonts w:eastAsia="Times New Roman"/>
                <w:color w:val="000000"/>
                <w:sz w:val="20"/>
              </w:rPr>
              <w:t>otasio</w:t>
            </w:r>
          </w:p>
        </w:tc>
        <w:tc>
          <w:tcPr>
            <w:tcW w:w="0" w:type="auto"/>
          </w:tcPr>
          <w:p w:rsidR="00393A8D" w:rsidRPr="00E13C39" w:rsidRDefault="00393A8D" w:rsidP="00874463">
            <w:pPr>
              <w:rPr>
                <w:rFonts w:eastAsia="Times New Roman"/>
                <w:color w:val="000000"/>
                <w:sz w:val="20"/>
              </w:rPr>
            </w:pPr>
          </w:p>
        </w:tc>
      </w:tr>
      <w:tr w:rsidR="00490B33" w:rsidRPr="00E13C39" w:rsidTr="006024F5">
        <w:trPr>
          <w:trHeight w:val="60"/>
          <w:jc w:val="center"/>
        </w:trPr>
        <w:tc>
          <w:tcPr>
            <w:tcW w:w="0" w:type="auto"/>
            <w:noWrap/>
            <w:hideMark/>
          </w:tcPr>
          <w:p w:rsidR="00490B33" w:rsidRPr="00E13C39" w:rsidRDefault="00490B33" w:rsidP="00874463">
            <w:pPr>
              <w:jc w:val="center"/>
              <w:rPr>
                <w:rFonts w:eastAsia="Times New Roman"/>
                <w:color w:val="000000"/>
                <w:sz w:val="20"/>
              </w:rPr>
            </w:pPr>
            <w:r w:rsidRPr="00E13C39">
              <w:rPr>
                <w:rFonts w:eastAsia="Times New Roman"/>
                <w:color w:val="000000"/>
                <w:sz w:val="20"/>
                <w:lang w:val="en-US"/>
              </w:rPr>
              <w:t>3104.9010</w:t>
            </w:r>
          </w:p>
        </w:tc>
        <w:tc>
          <w:tcPr>
            <w:tcW w:w="0" w:type="auto"/>
            <w:hideMark/>
          </w:tcPr>
          <w:p w:rsidR="00490B33" w:rsidRPr="00E13C39" w:rsidRDefault="00490B33" w:rsidP="00874463">
            <w:pPr>
              <w:rPr>
                <w:rFonts w:eastAsia="Times New Roman"/>
                <w:color w:val="000000"/>
                <w:sz w:val="20"/>
              </w:rPr>
            </w:pPr>
            <w:r w:rsidRPr="00E13C39">
              <w:rPr>
                <w:rFonts w:eastAsia="Times New Roman"/>
                <w:color w:val="000000"/>
                <w:sz w:val="20"/>
              </w:rPr>
              <w:t>-- Sulfato doble de potasio y magnesio</w:t>
            </w:r>
          </w:p>
        </w:tc>
        <w:tc>
          <w:tcPr>
            <w:tcW w:w="0" w:type="auto"/>
            <w:hideMark/>
          </w:tcPr>
          <w:p w:rsidR="00490B33" w:rsidRPr="00E13C39" w:rsidRDefault="00490B33" w:rsidP="00874463">
            <w:pPr>
              <w:rPr>
                <w:rFonts w:eastAsia="Times New Roman"/>
                <w:color w:val="000000"/>
                <w:sz w:val="20"/>
              </w:rPr>
            </w:pPr>
          </w:p>
        </w:tc>
      </w:tr>
      <w:tr w:rsidR="00490B33" w:rsidRPr="00E13C39" w:rsidTr="006024F5">
        <w:trPr>
          <w:cnfStyle w:val="000000100000" w:firstRow="0" w:lastRow="0" w:firstColumn="0" w:lastColumn="0" w:oddVBand="0" w:evenVBand="0" w:oddHBand="1" w:evenHBand="0" w:firstRowFirstColumn="0" w:firstRowLastColumn="0" w:lastRowFirstColumn="0" w:lastRowLastColumn="0"/>
          <w:trHeight w:val="60"/>
          <w:jc w:val="center"/>
        </w:trPr>
        <w:tc>
          <w:tcPr>
            <w:tcW w:w="0" w:type="auto"/>
            <w:noWrap/>
            <w:hideMark/>
          </w:tcPr>
          <w:p w:rsidR="00490B33" w:rsidRPr="00E13C39" w:rsidRDefault="00490B33" w:rsidP="00874463">
            <w:pPr>
              <w:jc w:val="center"/>
              <w:rPr>
                <w:rFonts w:eastAsia="Times New Roman"/>
                <w:color w:val="000000"/>
                <w:sz w:val="20"/>
              </w:rPr>
            </w:pPr>
            <w:bookmarkStart w:id="0" w:name="RANGE!A29"/>
            <w:r w:rsidRPr="00E13C39">
              <w:rPr>
                <w:rFonts w:eastAsia="Times New Roman"/>
                <w:color w:val="000000"/>
                <w:sz w:val="20"/>
                <w:lang w:val="en-US"/>
              </w:rPr>
              <w:t>3105.3000</w:t>
            </w:r>
            <w:bookmarkEnd w:id="0"/>
          </w:p>
        </w:tc>
        <w:tc>
          <w:tcPr>
            <w:tcW w:w="0" w:type="auto"/>
            <w:hideMark/>
          </w:tcPr>
          <w:p w:rsidR="00490B33" w:rsidRPr="00E13C39" w:rsidRDefault="00490B33" w:rsidP="00874463">
            <w:pPr>
              <w:rPr>
                <w:rFonts w:eastAsia="Times New Roman"/>
                <w:color w:val="000000"/>
                <w:sz w:val="20"/>
              </w:rPr>
            </w:pPr>
            <w:r w:rsidRPr="00E13C39">
              <w:rPr>
                <w:rFonts w:eastAsia="Times New Roman"/>
                <w:color w:val="000000"/>
                <w:sz w:val="20"/>
              </w:rPr>
              <w:t xml:space="preserve">- </w:t>
            </w:r>
            <w:proofErr w:type="spellStart"/>
            <w:r w:rsidRPr="00E13C39">
              <w:rPr>
                <w:rFonts w:eastAsia="Times New Roman"/>
                <w:color w:val="000000"/>
                <w:sz w:val="20"/>
              </w:rPr>
              <w:t>Hidrogenoortofosfato</w:t>
            </w:r>
            <w:proofErr w:type="spellEnd"/>
            <w:r w:rsidRPr="00E13C39">
              <w:rPr>
                <w:rFonts w:eastAsia="Times New Roman"/>
                <w:color w:val="000000"/>
                <w:sz w:val="20"/>
              </w:rPr>
              <w:t xml:space="preserve"> de </w:t>
            </w:r>
            <w:proofErr w:type="spellStart"/>
            <w:r w:rsidRPr="00E13C39">
              <w:rPr>
                <w:rFonts w:eastAsia="Times New Roman"/>
                <w:color w:val="000000"/>
                <w:sz w:val="20"/>
              </w:rPr>
              <w:t>diamonio</w:t>
            </w:r>
            <w:proofErr w:type="spellEnd"/>
            <w:r w:rsidRPr="00E13C39">
              <w:rPr>
                <w:rFonts w:eastAsia="Times New Roman"/>
                <w:color w:val="000000"/>
                <w:sz w:val="20"/>
              </w:rPr>
              <w:t xml:space="preserve"> (fosfato </w:t>
            </w:r>
            <w:proofErr w:type="spellStart"/>
            <w:r w:rsidRPr="00E13C39">
              <w:rPr>
                <w:rFonts w:eastAsia="Times New Roman"/>
                <w:color w:val="000000"/>
                <w:sz w:val="20"/>
              </w:rPr>
              <w:t>diamónico</w:t>
            </w:r>
            <w:proofErr w:type="spellEnd"/>
            <w:r w:rsidRPr="00E13C39">
              <w:rPr>
                <w:rFonts w:eastAsia="Times New Roman"/>
                <w:color w:val="000000"/>
                <w:sz w:val="20"/>
              </w:rPr>
              <w:t>)</w:t>
            </w:r>
          </w:p>
        </w:tc>
        <w:tc>
          <w:tcPr>
            <w:tcW w:w="0" w:type="auto"/>
            <w:hideMark/>
          </w:tcPr>
          <w:p w:rsidR="00490B33" w:rsidRPr="00E13C39" w:rsidRDefault="00490B33" w:rsidP="00874463">
            <w:pPr>
              <w:rPr>
                <w:rFonts w:eastAsia="Times New Roman"/>
                <w:color w:val="000000"/>
                <w:sz w:val="20"/>
              </w:rPr>
            </w:pPr>
          </w:p>
        </w:tc>
      </w:tr>
      <w:tr w:rsidR="00490B33" w:rsidRPr="00E13C39" w:rsidTr="006024F5">
        <w:trPr>
          <w:trHeight w:val="346"/>
          <w:jc w:val="center"/>
        </w:trPr>
        <w:tc>
          <w:tcPr>
            <w:tcW w:w="0" w:type="auto"/>
            <w:noWrap/>
            <w:hideMark/>
          </w:tcPr>
          <w:p w:rsidR="00490B33" w:rsidRPr="00E13C39" w:rsidRDefault="00490B33" w:rsidP="00874463">
            <w:pPr>
              <w:jc w:val="center"/>
              <w:rPr>
                <w:rFonts w:eastAsia="Times New Roman"/>
                <w:color w:val="000000"/>
                <w:sz w:val="20"/>
              </w:rPr>
            </w:pPr>
            <w:r w:rsidRPr="00E13C39">
              <w:rPr>
                <w:rFonts w:eastAsia="Times New Roman"/>
                <w:color w:val="000000"/>
                <w:sz w:val="20"/>
                <w:lang w:val="en-US"/>
              </w:rPr>
              <w:t>3105.4000</w:t>
            </w:r>
          </w:p>
        </w:tc>
        <w:tc>
          <w:tcPr>
            <w:tcW w:w="0" w:type="auto"/>
            <w:hideMark/>
          </w:tcPr>
          <w:p w:rsidR="00490B33" w:rsidRPr="00E13C39" w:rsidRDefault="00490B33" w:rsidP="00874463">
            <w:pPr>
              <w:rPr>
                <w:rFonts w:eastAsia="Times New Roman"/>
                <w:color w:val="000000"/>
                <w:sz w:val="20"/>
              </w:rPr>
            </w:pPr>
            <w:r w:rsidRPr="00E13C39">
              <w:rPr>
                <w:rFonts w:eastAsia="Times New Roman"/>
                <w:color w:val="000000"/>
                <w:sz w:val="20"/>
              </w:rPr>
              <w:t xml:space="preserve">- </w:t>
            </w:r>
            <w:proofErr w:type="spellStart"/>
            <w:r w:rsidRPr="00E13C39">
              <w:rPr>
                <w:rFonts w:eastAsia="Times New Roman"/>
                <w:color w:val="000000"/>
                <w:sz w:val="20"/>
              </w:rPr>
              <w:t>Dihidrogenoortofosfato</w:t>
            </w:r>
            <w:proofErr w:type="spellEnd"/>
            <w:r w:rsidRPr="00E13C39">
              <w:rPr>
                <w:rFonts w:eastAsia="Times New Roman"/>
                <w:color w:val="000000"/>
                <w:sz w:val="20"/>
              </w:rPr>
              <w:t xml:space="preserve"> de amonio (fosfato </w:t>
            </w:r>
            <w:proofErr w:type="spellStart"/>
            <w:r w:rsidRPr="00E13C39">
              <w:rPr>
                <w:rFonts w:eastAsia="Times New Roman"/>
                <w:color w:val="000000"/>
                <w:sz w:val="20"/>
              </w:rPr>
              <w:t>monoamónico</w:t>
            </w:r>
            <w:proofErr w:type="spellEnd"/>
            <w:r w:rsidRPr="00E13C39">
              <w:rPr>
                <w:rFonts w:eastAsia="Times New Roman"/>
                <w:color w:val="000000"/>
                <w:sz w:val="20"/>
              </w:rPr>
              <w:t xml:space="preserve">), incluso mezclado con </w:t>
            </w:r>
            <w:proofErr w:type="spellStart"/>
            <w:r w:rsidRPr="00E13C39">
              <w:rPr>
                <w:rFonts w:eastAsia="Times New Roman"/>
                <w:color w:val="000000"/>
                <w:sz w:val="20"/>
              </w:rPr>
              <w:t>hidrogenoortofosfato</w:t>
            </w:r>
            <w:proofErr w:type="spellEnd"/>
            <w:r w:rsidRPr="00E13C39">
              <w:rPr>
                <w:rFonts w:eastAsia="Times New Roman"/>
                <w:color w:val="000000"/>
                <w:sz w:val="20"/>
              </w:rPr>
              <w:t xml:space="preserve"> de </w:t>
            </w:r>
            <w:proofErr w:type="spellStart"/>
            <w:r w:rsidRPr="00E13C39">
              <w:rPr>
                <w:rFonts w:eastAsia="Times New Roman"/>
                <w:color w:val="000000"/>
                <w:sz w:val="20"/>
              </w:rPr>
              <w:t>diamonio</w:t>
            </w:r>
            <w:proofErr w:type="spellEnd"/>
            <w:r w:rsidRPr="00E13C39">
              <w:rPr>
                <w:rFonts w:eastAsia="Times New Roman"/>
                <w:color w:val="000000"/>
                <w:sz w:val="20"/>
              </w:rPr>
              <w:t xml:space="preserve"> (fosfato </w:t>
            </w:r>
            <w:proofErr w:type="spellStart"/>
            <w:r w:rsidRPr="00E13C39">
              <w:rPr>
                <w:rFonts w:eastAsia="Times New Roman"/>
                <w:color w:val="000000"/>
                <w:sz w:val="20"/>
              </w:rPr>
              <w:t>diamónico</w:t>
            </w:r>
            <w:proofErr w:type="spellEnd"/>
            <w:r w:rsidRPr="00E13C39">
              <w:rPr>
                <w:rFonts w:eastAsia="Times New Roman"/>
                <w:color w:val="000000"/>
                <w:sz w:val="20"/>
              </w:rPr>
              <w:t>)</w:t>
            </w:r>
          </w:p>
        </w:tc>
        <w:tc>
          <w:tcPr>
            <w:tcW w:w="0" w:type="auto"/>
            <w:hideMark/>
          </w:tcPr>
          <w:p w:rsidR="00490B33" w:rsidRPr="00E13C39" w:rsidRDefault="00490B33" w:rsidP="00874463">
            <w:pPr>
              <w:rPr>
                <w:rFonts w:eastAsia="Times New Roman"/>
                <w:color w:val="000000"/>
                <w:sz w:val="20"/>
              </w:rPr>
            </w:pPr>
          </w:p>
        </w:tc>
      </w:tr>
      <w:tr w:rsidR="00490B33" w:rsidRPr="00E13C39" w:rsidTr="006024F5">
        <w:trPr>
          <w:cnfStyle w:val="000000100000" w:firstRow="0" w:lastRow="0" w:firstColumn="0" w:lastColumn="0" w:oddVBand="0" w:evenVBand="0" w:oddHBand="1" w:evenHBand="0" w:firstRowFirstColumn="0" w:firstRowLastColumn="0" w:lastRowFirstColumn="0" w:lastRowLastColumn="0"/>
          <w:trHeight w:val="900"/>
          <w:jc w:val="center"/>
        </w:trPr>
        <w:tc>
          <w:tcPr>
            <w:tcW w:w="0" w:type="auto"/>
            <w:noWrap/>
            <w:hideMark/>
          </w:tcPr>
          <w:p w:rsidR="00490B33" w:rsidRPr="00E13C39" w:rsidRDefault="00490B33" w:rsidP="00874463">
            <w:pPr>
              <w:jc w:val="center"/>
              <w:rPr>
                <w:rFonts w:eastAsia="Times New Roman"/>
                <w:color w:val="000000"/>
                <w:sz w:val="20"/>
              </w:rPr>
            </w:pPr>
            <w:r w:rsidRPr="00E13C39">
              <w:rPr>
                <w:rFonts w:eastAsia="Times New Roman"/>
                <w:color w:val="000000"/>
                <w:sz w:val="20"/>
                <w:lang w:val="en-US"/>
              </w:rPr>
              <w:t>3105.9090</w:t>
            </w:r>
          </w:p>
        </w:tc>
        <w:tc>
          <w:tcPr>
            <w:tcW w:w="0" w:type="auto"/>
            <w:hideMark/>
          </w:tcPr>
          <w:p w:rsidR="00490B33" w:rsidRPr="00E13C39" w:rsidRDefault="00490B33" w:rsidP="00874463">
            <w:pPr>
              <w:rPr>
                <w:rFonts w:eastAsia="Times New Roman"/>
                <w:color w:val="000000"/>
                <w:sz w:val="20"/>
              </w:rPr>
            </w:pPr>
            <w:r w:rsidRPr="00E13C39">
              <w:rPr>
                <w:rFonts w:eastAsia="Times New Roman"/>
                <w:color w:val="000000"/>
                <w:sz w:val="20"/>
                <w:lang w:val="en-US"/>
              </w:rPr>
              <w:t xml:space="preserve">-- Los </w:t>
            </w:r>
            <w:proofErr w:type="spellStart"/>
            <w:r w:rsidRPr="00E13C39">
              <w:rPr>
                <w:rFonts w:eastAsia="Times New Roman"/>
                <w:color w:val="000000"/>
                <w:sz w:val="20"/>
                <w:lang w:val="en-US"/>
              </w:rPr>
              <w:t>demás</w:t>
            </w:r>
            <w:proofErr w:type="spellEnd"/>
          </w:p>
        </w:tc>
        <w:tc>
          <w:tcPr>
            <w:tcW w:w="0" w:type="auto"/>
            <w:hideMark/>
          </w:tcPr>
          <w:p w:rsidR="00490B33" w:rsidRPr="00E13C39" w:rsidRDefault="00490B33" w:rsidP="00874463">
            <w:pPr>
              <w:rPr>
                <w:rFonts w:eastAsia="Times New Roman"/>
                <w:sz w:val="20"/>
              </w:rPr>
            </w:pPr>
            <w:r w:rsidRPr="00E13C39">
              <w:rPr>
                <w:rFonts w:eastAsia="Times New Roman"/>
                <w:sz w:val="20"/>
              </w:rPr>
              <w:t>Solo fertilizantes constituidos por una mezcla de nitrógeno y fósforo, con sustancias no fertilizantes.</w:t>
            </w:r>
          </w:p>
        </w:tc>
      </w:tr>
    </w:tbl>
    <w:p w:rsidR="00B903B4" w:rsidRPr="00490B33" w:rsidRDefault="00B903B4" w:rsidP="00874463">
      <w:pPr>
        <w:pStyle w:val="Textoindependiente"/>
        <w:ind w:left="102" w:right="116"/>
        <w:jc w:val="both"/>
      </w:pPr>
    </w:p>
    <w:p w:rsidR="00B903B4" w:rsidRPr="00490B33" w:rsidRDefault="00B903B4" w:rsidP="00874463">
      <w:pPr>
        <w:pStyle w:val="Textoindependiente"/>
        <w:ind w:left="102" w:right="116"/>
        <w:jc w:val="both"/>
      </w:pPr>
      <w:r w:rsidRPr="00490B33">
        <w:t>Sin perjuicio de lo anterior, se podrá solicitar la inclusión de nuevos ítems arancelarios al listado precedente al Director Nacional de Aduanas, qui</w:t>
      </w:r>
      <w:r w:rsidR="00583C65">
        <w:t>e</w:t>
      </w:r>
      <w:r w:rsidRPr="00490B33">
        <w:t>n podrá autorizarla mediante resolución fundada. Dicha solicitud, se deberá efectuar conforme a las instrucciones dispuestas en el Anexo N° 9</w:t>
      </w:r>
      <w:r w:rsidR="00147B4F">
        <w:t>7</w:t>
      </w:r>
      <w:r w:rsidRPr="00490B33">
        <w:t xml:space="preserve"> de este Compendio. La resolución que en cada caso se dicte será de aplicación general para el ingreso de las mercancías a las que se refiera, en las condiciones que </w:t>
      </w:r>
      <w:r w:rsidR="00E11021" w:rsidRPr="00490B33">
        <w:t>indique.”</w:t>
      </w:r>
    </w:p>
    <w:p w:rsidR="00B903B4" w:rsidRPr="00490B33" w:rsidRDefault="00B903B4" w:rsidP="00874463">
      <w:pPr>
        <w:pStyle w:val="Textoindependiente"/>
        <w:ind w:left="102" w:right="116"/>
        <w:jc w:val="both"/>
      </w:pPr>
    </w:p>
    <w:p w:rsidR="00B903B4" w:rsidRPr="00490B33" w:rsidRDefault="00B903B4" w:rsidP="00874463">
      <w:pPr>
        <w:pStyle w:val="Ttulo1"/>
        <w:numPr>
          <w:ilvl w:val="0"/>
          <w:numId w:val="5"/>
        </w:numPr>
        <w:tabs>
          <w:tab w:val="left" w:pos="809"/>
          <w:tab w:val="left" w:pos="810"/>
        </w:tabs>
        <w:spacing w:before="0"/>
        <w:ind w:right="116" w:firstLine="0"/>
        <w:jc w:val="both"/>
      </w:pPr>
      <w:r w:rsidRPr="00490B33">
        <w:t>AGRÉGASE, al numeral 11.10 “Observaciones”, del Anexo 18, del Compendio de Normas Aduaneras, el siguiente nuevo párrafo</w:t>
      </w:r>
      <w:r w:rsidRPr="00490B33">
        <w:rPr>
          <w:spacing w:val="-9"/>
        </w:rPr>
        <w:t xml:space="preserve"> </w:t>
      </w:r>
      <w:r w:rsidRPr="00490B33">
        <w:t>final:</w:t>
      </w:r>
    </w:p>
    <w:p w:rsidR="00B903B4" w:rsidRPr="00490B33" w:rsidRDefault="00B903B4" w:rsidP="00874463">
      <w:pPr>
        <w:pStyle w:val="Textoindependiente"/>
        <w:rPr>
          <w:b/>
        </w:rPr>
      </w:pPr>
    </w:p>
    <w:p w:rsidR="00B903B4" w:rsidRPr="00490B33" w:rsidRDefault="00F93352" w:rsidP="00874463">
      <w:pPr>
        <w:pStyle w:val="Textoindependiente"/>
        <w:ind w:left="102" w:right="114"/>
        <w:jc w:val="both"/>
      </w:pPr>
      <w:r>
        <w:t>“</w:t>
      </w:r>
      <w:r w:rsidR="00B903B4" w:rsidRPr="00490B33">
        <w:t>Tratándose de mercancías autorizadas para declarar precios provisorios, se deberá consignar el código D1, y en el espacio contiguo, la frase “Precio provisorio”.</w:t>
      </w:r>
      <w:r>
        <w:t>”</w:t>
      </w:r>
    </w:p>
    <w:p w:rsidR="00B903B4" w:rsidRPr="00490B33" w:rsidRDefault="00B903B4" w:rsidP="00874463">
      <w:pPr>
        <w:pStyle w:val="Textoindependiente"/>
      </w:pPr>
    </w:p>
    <w:p w:rsidR="00B903B4" w:rsidRPr="00490B33" w:rsidRDefault="00B903B4" w:rsidP="00874463">
      <w:pPr>
        <w:pStyle w:val="Ttulo1"/>
        <w:numPr>
          <w:ilvl w:val="0"/>
          <w:numId w:val="5"/>
        </w:numPr>
        <w:tabs>
          <w:tab w:val="left" w:pos="810"/>
        </w:tabs>
        <w:spacing w:before="0"/>
        <w:ind w:right="119" w:firstLine="0"/>
        <w:jc w:val="both"/>
      </w:pPr>
      <w:r w:rsidRPr="00490B33">
        <w:t xml:space="preserve">AGRÉGASE, un nuevo </w:t>
      </w:r>
      <w:proofErr w:type="spellStart"/>
      <w:r w:rsidRPr="00490B33">
        <w:t>subnumeral</w:t>
      </w:r>
      <w:proofErr w:type="spellEnd"/>
      <w:r w:rsidRPr="00490B33">
        <w:t xml:space="preserve"> 3.2.12, al Capítulo V sobre “Anulación y Modificación o Aclaración de las Declaraciones”, del Compendio de Normas Aduaneras, como</w:t>
      </w:r>
      <w:r w:rsidRPr="00490B33">
        <w:rPr>
          <w:spacing w:val="-3"/>
        </w:rPr>
        <w:t xml:space="preserve"> </w:t>
      </w:r>
      <w:r w:rsidRPr="00490B33">
        <w:t>sigue:</w:t>
      </w:r>
    </w:p>
    <w:p w:rsidR="00B903B4" w:rsidRPr="00490B33" w:rsidRDefault="00B903B4" w:rsidP="00874463">
      <w:pPr>
        <w:pStyle w:val="Textoindependiente"/>
        <w:rPr>
          <w:b/>
        </w:rPr>
      </w:pPr>
    </w:p>
    <w:p w:rsidR="00B903B4" w:rsidRPr="00490B33" w:rsidRDefault="00B903B4" w:rsidP="00874463">
      <w:pPr>
        <w:pStyle w:val="Textoindependiente"/>
        <w:ind w:left="102" w:right="114"/>
        <w:jc w:val="both"/>
      </w:pPr>
      <w:r w:rsidRPr="00490B33">
        <w:t>“3.2.12 La solicitud de modificación de la declaración de ingreso, producto de la confirmación o rectificación de precios provisorios a que se refiere el numeral 10.1 letra c) del Capítulo III, del presente Compendio, se efectuará de acuerdo a lo establecido en este Capítulo, con las siguientes especificaciones:</w:t>
      </w:r>
    </w:p>
    <w:p w:rsidR="00B903B4" w:rsidRPr="00490B33" w:rsidRDefault="00B903B4" w:rsidP="00874463">
      <w:pPr>
        <w:pStyle w:val="Textoindependiente"/>
        <w:ind w:left="102" w:right="114"/>
        <w:jc w:val="both"/>
      </w:pPr>
    </w:p>
    <w:p w:rsidR="00B903B4" w:rsidRPr="00490B33" w:rsidRDefault="0058263F" w:rsidP="00874463">
      <w:pPr>
        <w:pStyle w:val="Prrafodelista1"/>
        <w:numPr>
          <w:ilvl w:val="0"/>
          <w:numId w:val="4"/>
        </w:numPr>
        <w:ind w:left="709" w:right="118" w:hanging="567"/>
      </w:pPr>
      <w:r w:rsidRPr="00490B33">
        <w:t>L</w:t>
      </w:r>
      <w:r w:rsidR="00B903B4" w:rsidRPr="00490B33">
        <w:t>a SMDA que modifica el precio, podrá ser presentada por vía electrónica y los antecedentes mínimos de respaldo serán los</w:t>
      </w:r>
      <w:r w:rsidR="00B903B4" w:rsidRPr="00490B33">
        <w:rPr>
          <w:spacing w:val="-7"/>
        </w:rPr>
        <w:t xml:space="preserve"> </w:t>
      </w:r>
      <w:r w:rsidR="00B903B4" w:rsidRPr="00490B33">
        <w:t>siguientes:</w:t>
      </w:r>
    </w:p>
    <w:p w:rsidR="00B903B4" w:rsidRPr="00490B33" w:rsidRDefault="00B903B4" w:rsidP="00874463">
      <w:pPr>
        <w:pStyle w:val="Textoindependiente"/>
      </w:pPr>
    </w:p>
    <w:p w:rsidR="00242B2C" w:rsidRDefault="00E11021" w:rsidP="00372AB1">
      <w:pPr>
        <w:pStyle w:val="Prrafodelista1"/>
        <w:numPr>
          <w:ilvl w:val="0"/>
          <w:numId w:val="3"/>
        </w:numPr>
        <w:tabs>
          <w:tab w:val="clear" w:pos="0"/>
        </w:tabs>
        <w:ind w:left="1145" w:right="116" w:hanging="425"/>
      </w:pPr>
      <w:r w:rsidRPr="00490B33">
        <w:t>Respaldo del precio definitivo, mediante factura comercial final o complementaria, nota de crédito o débito o documento equivalente, según la modalidad que deba utilizar el proveedor extranjero en su respectivo</w:t>
      </w:r>
      <w:r w:rsidRPr="00490B33">
        <w:rPr>
          <w:spacing w:val="-7"/>
        </w:rPr>
        <w:t xml:space="preserve"> </w:t>
      </w:r>
      <w:r w:rsidRPr="00490B33">
        <w:t>país.</w:t>
      </w:r>
    </w:p>
    <w:p w:rsidR="00242B2C" w:rsidRDefault="00242B2C" w:rsidP="00B41CEC">
      <w:pPr>
        <w:pStyle w:val="Prrafodelista1"/>
        <w:ind w:left="1145" w:right="116"/>
      </w:pPr>
    </w:p>
    <w:p w:rsidR="00242B2C" w:rsidRDefault="00E11021" w:rsidP="00372AB1">
      <w:pPr>
        <w:pStyle w:val="Prrafodelista1"/>
        <w:numPr>
          <w:ilvl w:val="0"/>
          <w:numId w:val="3"/>
        </w:numPr>
        <w:tabs>
          <w:tab w:val="clear" w:pos="0"/>
        </w:tabs>
        <w:ind w:left="1145" w:right="119" w:hanging="425"/>
      </w:pPr>
      <w:r w:rsidRPr="00490B33">
        <w:t>Resultado del examen o análisis, o documento equivalente que generó la determinación del precio, cuando</w:t>
      </w:r>
      <w:r w:rsidRPr="00242B2C">
        <w:rPr>
          <w:spacing w:val="-3"/>
        </w:rPr>
        <w:t xml:space="preserve"> </w:t>
      </w:r>
      <w:r w:rsidRPr="00490B33">
        <w:t>proceda.</w:t>
      </w:r>
    </w:p>
    <w:p w:rsidR="00242B2C" w:rsidRDefault="00242B2C" w:rsidP="00B41CEC">
      <w:pPr>
        <w:pStyle w:val="Prrafodelista1"/>
        <w:ind w:left="0" w:right="119"/>
      </w:pPr>
    </w:p>
    <w:p w:rsidR="003A1613" w:rsidRDefault="00E11021" w:rsidP="00372AB1">
      <w:pPr>
        <w:pStyle w:val="Prrafodelista1"/>
        <w:numPr>
          <w:ilvl w:val="0"/>
          <w:numId w:val="3"/>
        </w:numPr>
        <w:tabs>
          <w:tab w:val="clear" w:pos="0"/>
        </w:tabs>
        <w:ind w:left="1145" w:right="119" w:hanging="425"/>
      </w:pPr>
      <w:r w:rsidRPr="00490B33">
        <w:t>Otros documentos que el importador considere pertinentes presentar a la autoridad aduanera para fundamentar la solicitud.</w:t>
      </w:r>
    </w:p>
    <w:p w:rsidR="003A1613" w:rsidRDefault="003A1613" w:rsidP="003A1613">
      <w:pPr>
        <w:pStyle w:val="Prrafodelista"/>
      </w:pPr>
    </w:p>
    <w:p w:rsidR="003A1613" w:rsidRDefault="003A1613" w:rsidP="00B41CEC">
      <w:pPr>
        <w:pStyle w:val="Prrafodelista1"/>
        <w:ind w:left="720" w:right="119"/>
      </w:pPr>
      <w:r>
        <w:t xml:space="preserve">La documentación indicada anteriormente, deberá </w:t>
      </w:r>
      <w:r w:rsidR="00167342">
        <w:t>estar</w:t>
      </w:r>
      <w:r>
        <w:t xml:space="preserve"> disponible para cualquier acción de fiscalización del Servicio. </w:t>
      </w:r>
    </w:p>
    <w:p w:rsidR="00E11021" w:rsidRPr="00B41CEC" w:rsidRDefault="00E11021" w:rsidP="00B41CEC">
      <w:pPr>
        <w:pStyle w:val="Prrafodelista1"/>
        <w:ind w:left="1145" w:right="119"/>
        <w:rPr>
          <w:rStyle w:val="Refdecomentario"/>
          <w:sz w:val="22"/>
        </w:rPr>
      </w:pPr>
    </w:p>
    <w:p w:rsidR="00501797" w:rsidRDefault="00501797" w:rsidP="00B41CEC">
      <w:pPr>
        <w:pStyle w:val="Textoindependiente"/>
        <w:ind w:left="717" w:right="114" w:hanging="615"/>
        <w:jc w:val="both"/>
      </w:pPr>
      <w:r>
        <w:t>-</w:t>
      </w:r>
      <w:r>
        <w:tab/>
      </w:r>
      <w:r w:rsidR="00320C1A" w:rsidRPr="00501797">
        <w:t>En caso de que haya variación del precio declarado, se deberá modificar el código de observación D1 asociado a la frase “Precio provisorio” declarado inicialmente en la DIN, por el código D2 asociado a la frase “Precio definitivo”.</w:t>
      </w:r>
    </w:p>
    <w:p w:rsidR="00501797" w:rsidRDefault="00501797" w:rsidP="00B41CEC">
      <w:pPr>
        <w:pStyle w:val="Textoindependiente"/>
        <w:ind w:left="717" w:right="114" w:hanging="615"/>
        <w:jc w:val="both"/>
      </w:pPr>
    </w:p>
    <w:p w:rsidR="00320C1A" w:rsidRDefault="00001192" w:rsidP="00B41CEC">
      <w:pPr>
        <w:pStyle w:val="Textoindependiente"/>
        <w:ind w:left="717" w:right="114" w:hanging="615"/>
        <w:jc w:val="both"/>
      </w:pPr>
      <w:r>
        <w:t>-</w:t>
      </w:r>
      <w:r>
        <w:tab/>
      </w:r>
      <w:r w:rsidR="00320C1A" w:rsidRPr="00490B33">
        <w:t>En caso de que no haya variación del precio declarado, el despachador deberá igualmente tramitar una SMDA a objeto de confirmar el precio, modificando el código de observación D1 asociado a la frase “Precio provisorio” declarado inicialmente en la DIN, por el código D3 asociado a la frase “Sin variación de precio”</w:t>
      </w:r>
      <w:r w:rsidR="00320C1A">
        <w:t>.</w:t>
      </w:r>
    </w:p>
    <w:p w:rsidR="00001192" w:rsidRPr="00490B33" w:rsidRDefault="00001192" w:rsidP="00B41CEC">
      <w:pPr>
        <w:pStyle w:val="Textoindependiente"/>
        <w:ind w:left="717" w:right="114" w:hanging="615"/>
        <w:jc w:val="both"/>
      </w:pPr>
    </w:p>
    <w:p w:rsidR="003931E5" w:rsidRPr="00490B33" w:rsidRDefault="003931E5" w:rsidP="003931E5">
      <w:pPr>
        <w:pStyle w:val="Textoindependiente"/>
        <w:ind w:left="709" w:right="114" w:hanging="567"/>
        <w:jc w:val="both"/>
      </w:pPr>
      <w:r w:rsidRPr="00490B33">
        <w:t>-</w:t>
      </w:r>
      <w:r w:rsidRPr="00490B33">
        <w:tab/>
        <w:t xml:space="preserve">El plazo para presentar la SMDA </w:t>
      </w:r>
      <w:r w:rsidR="003B239E">
        <w:t xml:space="preserve">será de 30 días corridos a partir de la fecha </w:t>
      </w:r>
      <w:r w:rsidR="00731460">
        <w:t xml:space="preserve">de la recepción del documento </w:t>
      </w:r>
      <w:r w:rsidR="006024F5">
        <w:t xml:space="preserve">del </w:t>
      </w:r>
      <w:r w:rsidR="00731460">
        <w:t>que resulta la determinación final del precio respectivo. Con todo, dicho plazo no podrá exceder los</w:t>
      </w:r>
      <w:r w:rsidR="00091E0D">
        <w:t xml:space="preserve"> </w:t>
      </w:r>
      <w:r w:rsidRPr="00490B33">
        <w:t>180 días corridos desde la aceptación a trámite de la declaración de i</w:t>
      </w:r>
      <w:r>
        <w:t>ngreso</w:t>
      </w:r>
      <w:r w:rsidRPr="00490B33">
        <w:t>. Dicha presentación deberá regirse por las disposiciones del artículo 3° de la Ordenanza de Aduanas, pudiendo prorrogarse de conformidad al mismo</w:t>
      </w:r>
      <w:r>
        <w:t>,</w:t>
      </w:r>
      <w:r w:rsidRPr="00490B33">
        <w:t xml:space="preserve"> en caso de cumplir con lo establecido en el inciso segundo del artículo antes citado.</w:t>
      </w:r>
      <w:r w:rsidR="003B239E">
        <w:t xml:space="preserve"> </w:t>
      </w:r>
    </w:p>
    <w:p w:rsidR="00B903B4" w:rsidRPr="00490B33" w:rsidRDefault="00B903B4" w:rsidP="00B41CEC">
      <w:pPr>
        <w:pStyle w:val="Textoindependiente"/>
      </w:pPr>
    </w:p>
    <w:p w:rsidR="00B903B4" w:rsidRPr="00490B33" w:rsidRDefault="00B903B4" w:rsidP="00874463">
      <w:pPr>
        <w:pStyle w:val="Ttulo1"/>
        <w:numPr>
          <w:ilvl w:val="0"/>
          <w:numId w:val="5"/>
        </w:numPr>
        <w:tabs>
          <w:tab w:val="left" w:pos="810"/>
        </w:tabs>
        <w:spacing w:before="0"/>
        <w:ind w:right="116" w:firstLine="0"/>
        <w:jc w:val="both"/>
      </w:pPr>
      <w:r w:rsidRPr="00490B33">
        <w:t>AGRÉGASE, el nuevo Anexo N° 9</w:t>
      </w:r>
      <w:r w:rsidR="00DD7988">
        <w:t>7</w:t>
      </w:r>
      <w:r w:rsidRPr="00490B33">
        <w:t xml:space="preserve"> sobre “</w:t>
      </w:r>
      <w:r w:rsidR="00356C5C" w:rsidRPr="00356C5C">
        <w:t xml:space="preserve">Procedimiento </w:t>
      </w:r>
      <w:r w:rsidR="003761F2">
        <w:t xml:space="preserve">para </w:t>
      </w:r>
      <w:r w:rsidR="00356C5C" w:rsidRPr="00356C5C">
        <w:t xml:space="preserve">incorporación de mercancías </w:t>
      </w:r>
      <w:r w:rsidR="003761F2">
        <w:t xml:space="preserve">bajo la modalidad de </w:t>
      </w:r>
      <w:r w:rsidR="00F84FF2">
        <w:t>p</w:t>
      </w:r>
      <w:r w:rsidR="00356C5C" w:rsidRPr="00356C5C">
        <w:t>recios provisorios</w:t>
      </w:r>
      <w:r w:rsidRPr="00490B33">
        <w:t>”, al Compendio de Normas Aduaneras, conforme al texto adjunto a la presente resolución, que forma parte integrante de la</w:t>
      </w:r>
      <w:r w:rsidRPr="00490B33">
        <w:rPr>
          <w:spacing w:val="-5"/>
        </w:rPr>
        <w:t xml:space="preserve"> </w:t>
      </w:r>
      <w:r w:rsidRPr="00490B33">
        <w:t>misma.</w:t>
      </w:r>
    </w:p>
    <w:p w:rsidR="00B903B4" w:rsidRPr="00490B33" w:rsidRDefault="00B903B4" w:rsidP="00874463">
      <w:pPr>
        <w:pStyle w:val="Textoindependiente"/>
        <w:rPr>
          <w:b/>
        </w:rPr>
      </w:pPr>
    </w:p>
    <w:p w:rsidR="00B903B4" w:rsidRPr="00490B33" w:rsidRDefault="00B903B4" w:rsidP="00874463">
      <w:pPr>
        <w:pStyle w:val="Prrafodelista1"/>
        <w:numPr>
          <w:ilvl w:val="0"/>
          <w:numId w:val="5"/>
        </w:numPr>
        <w:tabs>
          <w:tab w:val="left" w:pos="810"/>
        </w:tabs>
        <w:ind w:right="119" w:firstLine="0"/>
        <w:rPr>
          <w:b/>
        </w:rPr>
      </w:pPr>
      <w:r w:rsidRPr="00490B33">
        <w:rPr>
          <w:b/>
        </w:rPr>
        <w:t>MODIFÍCASE, el Capítulo III sobre “Procedimientos de tramitación de las solicitudes y formularios relacionados con el sistema de pagos”, del Manual de Pagos, en el siguiente</w:t>
      </w:r>
      <w:r w:rsidRPr="00490B33">
        <w:rPr>
          <w:b/>
          <w:spacing w:val="-5"/>
        </w:rPr>
        <w:t xml:space="preserve"> </w:t>
      </w:r>
      <w:r w:rsidRPr="00490B33">
        <w:rPr>
          <w:b/>
        </w:rPr>
        <w:t>sentido:</w:t>
      </w:r>
    </w:p>
    <w:p w:rsidR="00B903B4" w:rsidRPr="00490B33" w:rsidRDefault="00B903B4" w:rsidP="00874463">
      <w:pPr>
        <w:pStyle w:val="Textoindependiente"/>
        <w:rPr>
          <w:b/>
        </w:rPr>
      </w:pPr>
    </w:p>
    <w:p w:rsidR="00B903B4" w:rsidRPr="00490B33" w:rsidRDefault="00B903B4" w:rsidP="00874463">
      <w:pPr>
        <w:pStyle w:val="Prrafodelista1"/>
        <w:numPr>
          <w:ilvl w:val="1"/>
          <w:numId w:val="5"/>
        </w:numPr>
        <w:tabs>
          <w:tab w:val="left" w:pos="810"/>
        </w:tabs>
      </w:pPr>
      <w:r w:rsidRPr="00490B33">
        <w:rPr>
          <w:b/>
        </w:rPr>
        <w:t xml:space="preserve">AGRÉGASE, </w:t>
      </w:r>
      <w:r w:rsidRPr="00490B33">
        <w:t>al numeral 1, el siguiente párrafo final</w:t>
      </w:r>
      <w:r w:rsidRPr="00490B33">
        <w:rPr>
          <w:spacing w:val="-9"/>
        </w:rPr>
        <w:t xml:space="preserve"> </w:t>
      </w:r>
      <w:r w:rsidRPr="00490B33">
        <w:t>nuevo:</w:t>
      </w:r>
    </w:p>
    <w:p w:rsidR="00B903B4" w:rsidRPr="00490B33" w:rsidRDefault="00B903B4" w:rsidP="00874463">
      <w:pPr>
        <w:pStyle w:val="Textoindependiente"/>
        <w:ind w:left="102" w:right="117"/>
        <w:jc w:val="both"/>
      </w:pPr>
    </w:p>
    <w:p w:rsidR="00B903B4" w:rsidRPr="00490B33" w:rsidRDefault="0058263F" w:rsidP="00874463">
      <w:pPr>
        <w:pStyle w:val="Textoindependiente"/>
        <w:ind w:left="102" w:right="117"/>
        <w:jc w:val="both"/>
      </w:pPr>
      <w:r w:rsidRPr="00490B33">
        <w:t>“</w:t>
      </w:r>
      <w:r w:rsidR="00B903B4" w:rsidRPr="00490B33">
        <w:t>Asimismo, Aduanas no formulará denuncias cuando la solicitud de modificación del documento aduanero (SMDA) fuese producto de la confirmación o rectificación de precios provisorios, siempre que ésta se presente dentro de los plazos y cumpliendo las especificaciones establecidas en el numeral 3.2.12 del Capítulo V, del Compendio de Normas Aduaneras.</w:t>
      </w:r>
      <w:r w:rsidRPr="00490B33">
        <w:t>”</w:t>
      </w:r>
    </w:p>
    <w:p w:rsidR="00B903B4" w:rsidRPr="00490B33" w:rsidRDefault="00B903B4" w:rsidP="00874463">
      <w:pPr>
        <w:pStyle w:val="Textoindependiente"/>
      </w:pPr>
    </w:p>
    <w:p w:rsidR="00B903B4" w:rsidRPr="00490B33" w:rsidRDefault="00B903B4" w:rsidP="00874463">
      <w:pPr>
        <w:pStyle w:val="Prrafodelista1"/>
        <w:numPr>
          <w:ilvl w:val="1"/>
          <w:numId w:val="5"/>
        </w:numPr>
        <w:tabs>
          <w:tab w:val="left" w:pos="809"/>
          <w:tab w:val="left" w:pos="810"/>
        </w:tabs>
      </w:pPr>
      <w:r w:rsidRPr="00490B33">
        <w:rPr>
          <w:b/>
        </w:rPr>
        <w:t xml:space="preserve">AGRÉGASE, </w:t>
      </w:r>
      <w:r w:rsidRPr="00490B33">
        <w:t>como último párrafo de la letra a) del numeral 1.1, el</w:t>
      </w:r>
      <w:r w:rsidRPr="00490B33">
        <w:rPr>
          <w:spacing w:val="-19"/>
        </w:rPr>
        <w:t xml:space="preserve"> </w:t>
      </w:r>
      <w:r w:rsidRPr="00490B33">
        <w:t>siguiente:</w:t>
      </w:r>
    </w:p>
    <w:p w:rsidR="00B903B4" w:rsidRPr="00490B33" w:rsidRDefault="00B903B4" w:rsidP="00874463">
      <w:pPr>
        <w:pStyle w:val="Textoindependiente"/>
      </w:pPr>
    </w:p>
    <w:p w:rsidR="00B903B4" w:rsidRPr="00490B33" w:rsidRDefault="0058263F" w:rsidP="00874463">
      <w:pPr>
        <w:pStyle w:val="Textoindependiente"/>
        <w:ind w:left="102" w:right="113"/>
        <w:jc w:val="both"/>
      </w:pPr>
      <w:r w:rsidRPr="00490B33">
        <w:t>“</w:t>
      </w:r>
      <w:r w:rsidR="00B903B4" w:rsidRPr="00490B33">
        <w:t>Sin perjuicio de lo anterior, la SMDA también deberá ser presentada para solicitar la corrección del documento de pago, producto de la confirmación o rectificación de precios provisorios, conforme a lo establecido en el numeral 3.2.12 del Capítulo V, del Compendio de Normas Aduaneras.</w:t>
      </w:r>
      <w:r w:rsidRPr="00490B33">
        <w:t>”</w:t>
      </w:r>
    </w:p>
    <w:p w:rsidR="00B903B4" w:rsidRPr="00490B33" w:rsidRDefault="00B903B4" w:rsidP="00874463">
      <w:pPr>
        <w:pStyle w:val="Textoindependiente"/>
      </w:pPr>
    </w:p>
    <w:p w:rsidR="00B903B4" w:rsidRPr="00490B33" w:rsidRDefault="00B903B4" w:rsidP="00874463">
      <w:pPr>
        <w:pStyle w:val="Prrafodelista1"/>
        <w:numPr>
          <w:ilvl w:val="1"/>
          <w:numId w:val="5"/>
        </w:numPr>
        <w:tabs>
          <w:tab w:val="left" w:pos="809"/>
          <w:tab w:val="left" w:pos="810"/>
        </w:tabs>
      </w:pPr>
      <w:r w:rsidRPr="00490B33">
        <w:rPr>
          <w:b/>
        </w:rPr>
        <w:t xml:space="preserve">AGRÉGASE, </w:t>
      </w:r>
      <w:r w:rsidRPr="00490B33">
        <w:t>al numeral 2, el siguiente párrafo final</w:t>
      </w:r>
      <w:r w:rsidRPr="00490B33">
        <w:rPr>
          <w:spacing w:val="-9"/>
        </w:rPr>
        <w:t xml:space="preserve"> </w:t>
      </w:r>
      <w:r w:rsidRPr="00490B33">
        <w:t>nuevo:</w:t>
      </w:r>
    </w:p>
    <w:p w:rsidR="00B903B4" w:rsidRPr="00490B33" w:rsidRDefault="00B903B4" w:rsidP="00874463">
      <w:pPr>
        <w:pStyle w:val="Textoindependiente"/>
      </w:pPr>
    </w:p>
    <w:p w:rsidR="00B903B4" w:rsidRPr="00490B33" w:rsidRDefault="0058263F" w:rsidP="00874463">
      <w:pPr>
        <w:pStyle w:val="Textoindependiente"/>
        <w:ind w:left="102" w:right="115"/>
        <w:jc w:val="both"/>
      </w:pPr>
      <w:r w:rsidRPr="00490B33">
        <w:t>“</w:t>
      </w:r>
      <w:r w:rsidR="00B903B4" w:rsidRPr="00490B33">
        <w:t>Asimismo, Aduanas no formulará denuncias cuando la solicitud de corrección del documento de pago (SMDA)</w:t>
      </w:r>
      <w:r w:rsidR="00F40540">
        <w:t>,</w:t>
      </w:r>
      <w:r w:rsidR="00B903B4" w:rsidRPr="00490B33">
        <w:t xml:space="preserve"> fuese producto de la confirmación o rectificación de precios provisorios, siempre que ésta se presente dentro de los plazos y cumpliendo las especificaciones establecidas en el numeral 3.2.12 del Capítulo V, del Compendio de Normas Aduaneras.</w:t>
      </w:r>
      <w:r w:rsidRPr="00490B33">
        <w:t>”</w:t>
      </w:r>
    </w:p>
    <w:p w:rsidR="0058263F" w:rsidRPr="00490B33" w:rsidRDefault="0058263F" w:rsidP="00874463">
      <w:pPr>
        <w:pStyle w:val="Textoindependiente"/>
        <w:ind w:left="102" w:right="115"/>
        <w:jc w:val="both"/>
      </w:pPr>
    </w:p>
    <w:p w:rsidR="00B903B4" w:rsidRPr="00490B33" w:rsidRDefault="00B903B4" w:rsidP="00874463">
      <w:pPr>
        <w:pStyle w:val="Ttulo1"/>
        <w:numPr>
          <w:ilvl w:val="0"/>
          <w:numId w:val="5"/>
        </w:numPr>
        <w:tabs>
          <w:tab w:val="left" w:pos="809"/>
          <w:tab w:val="left" w:pos="810"/>
        </w:tabs>
        <w:spacing w:before="0"/>
        <w:ind w:right="119" w:firstLine="0"/>
      </w:pPr>
      <w:r w:rsidRPr="00490B33">
        <w:t>MODIFÍCASE, el Capítulo IV sobre “Devoluciones”, del Manual de Pagos, en el siguiente</w:t>
      </w:r>
      <w:r w:rsidRPr="00490B33">
        <w:rPr>
          <w:spacing w:val="-3"/>
        </w:rPr>
        <w:t xml:space="preserve"> </w:t>
      </w:r>
      <w:r w:rsidRPr="00490B33">
        <w:t>sentido:</w:t>
      </w:r>
    </w:p>
    <w:p w:rsidR="00B903B4" w:rsidRPr="00490B33" w:rsidRDefault="00B903B4" w:rsidP="00874463">
      <w:pPr>
        <w:pStyle w:val="Textoindependiente"/>
        <w:rPr>
          <w:b/>
        </w:rPr>
      </w:pPr>
    </w:p>
    <w:p w:rsidR="00B903B4" w:rsidRPr="00490B33" w:rsidRDefault="00B903B4" w:rsidP="00874463">
      <w:pPr>
        <w:pStyle w:val="Prrafodelista1"/>
        <w:numPr>
          <w:ilvl w:val="1"/>
          <w:numId w:val="5"/>
        </w:numPr>
        <w:tabs>
          <w:tab w:val="left" w:pos="809"/>
          <w:tab w:val="left" w:pos="810"/>
        </w:tabs>
      </w:pPr>
      <w:r w:rsidRPr="00490B33">
        <w:rPr>
          <w:b/>
        </w:rPr>
        <w:t xml:space="preserve">AGRÉGASE, </w:t>
      </w:r>
      <w:r w:rsidRPr="00490B33">
        <w:t>el siguiente numeral 1.8</w:t>
      </w:r>
      <w:r w:rsidRPr="00490B33">
        <w:rPr>
          <w:spacing w:val="-1"/>
        </w:rPr>
        <w:t xml:space="preserve"> </w:t>
      </w:r>
      <w:r w:rsidRPr="00490B33">
        <w:t>nuevo:</w:t>
      </w:r>
    </w:p>
    <w:p w:rsidR="00B903B4" w:rsidRPr="00490B33" w:rsidRDefault="00B903B4" w:rsidP="00874463">
      <w:pPr>
        <w:pStyle w:val="Textoindependiente"/>
      </w:pPr>
    </w:p>
    <w:p w:rsidR="00B903B4" w:rsidRPr="00490B33" w:rsidRDefault="0058263F" w:rsidP="00874463">
      <w:pPr>
        <w:pStyle w:val="Textoindependiente"/>
        <w:ind w:left="102" w:right="116"/>
        <w:jc w:val="both"/>
      </w:pPr>
      <w:r w:rsidRPr="00490B33">
        <w:t>“</w:t>
      </w:r>
      <w:r w:rsidR="00B903B4" w:rsidRPr="00490B33">
        <w:t>1.8 Cuando, habiéndose cursado una destinación aduanera de ingreso sujeta a precios provisorios, conforme a lo establecido en la letra c) del numeral 10.1 del Capítulo III, del Compendio de Normas Aduaneras, su modificación genere diferencias pagadas en exceso.</w:t>
      </w:r>
      <w:r w:rsidRPr="00490B33">
        <w:t>”</w:t>
      </w:r>
    </w:p>
    <w:p w:rsidR="000F214B" w:rsidRPr="00490B33" w:rsidRDefault="000F214B" w:rsidP="00874463">
      <w:pPr>
        <w:pStyle w:val="Textoindependiente"/>
      </w:pPr>
    </w:p>
    <w:p w:rsidR="00B903B4" w:rsidRPr="00490B33" w:rsidRDefault="00B903B4" w:rsidP="00874463">
      <w:pPr>
        <w:pStyle w:val="Prrafodelista1"/>
        <w:numPr>
          <w:ilvl w:val="1"/>
          <w:numId w:val="5"/>
        </w:numPr>
        <w:tabs>
          <w:tab w:val="left" w:pos="809"/>
          <w:tab w:val="left" w:pos="810"/>
        </w:tabs>
      </w:pPr>
      <w:r w:rsidRPr="00490B33">
        <w:rPr>
          <w:b/>
        </w:rPr>
        <w:t xml:space="preserve">AGRÉGASE, </w:t>
      </w:r>
      <w:r w:rsidRPr="00490B33">
        <w:t>el siguiente numeral 2.2.10 nuevo:</w:t>
      </w:r>
    </w:p>
    <w:p w:rsidR="00B903B4" w:rsidRPr="00490B33" w:rsidRDefault="00B903B4" w:rsidP="00874463">
      <w:pPr>
        <w:pStyle w:val="Textoindependiente"/>
      </w:pPr>
    </w:p>
    <w:p w:rsidR="00B903B4" w:rsidRPr="00490B33" w:rsidRDefault="0058263F" w:rsidP="00874463">
      <w:pPr>
        <w:pStyle w:val="Prrafodelista1"/>
        <w:tabs>
          <w:tab w:val="left" w:pos="810"/>
        </w:tabs>
        <w:ind w:right="117"/>
      </w:pPr>
      <w:r w:rsidRPr="00490B33">
        <w:t xml:space="preserve">“2.2.10 </w:t>
      </w:r>
      <w:r w:rsidR="00B903B4" w:rsidRPr="00490B33">
        <w:t xml:space="preserve">Devoluciones por modificación de precios provisorios, conforme a la letra c) del numeral 10.1 del Capítulo III, del Compendio de Normas Aduaneras, sobre </w:t>
      </w:r>
      <w:r w:rsidR="009F2D57">
        <w:t>Ingreso de Mercancías</w:t>
      </w:r>
      <w:r w:rsidR="00B903B4" w:rsidRPr="00490B33">
        <w:t>.</w:t>
      </w:r>
    </w:p>
    <w:p w:rsidR="00B903B4" w:rsidRPr="00490B33" w:rsidRDefault="00B903B4" w:rsidP="00874463">
      <w:pPr>
        <w:pStyle w:val="Textoindependiente"/>
      </w:pPr>
    </w:p>
    <w:p w:rsidR="002A5D81" w:rsidRDefault="00B903B4" w:rsidP="00B41CEC">
      <w:pPr>
        <w:pStyle w:val="Prrafodelista1"/>
        <w:tabs>
          <w:tab w:val="left" w:pos="810"/>
        </w:tabs>
        <w:ind w:right="121"/>
      </w:pPr>
      <w:r w:rsidRPr="00490B33">
        <w:t>La solicitud de devolución de los derechos, impuestos y demás gravámenes pagados en exceso, producto de la rectificación de precios provisorios, se efectuará de acuerdo con lo establecido en el numeral 2.1 de este Capítulo</w:t>
      </w:r>
      <w:r w:rsidR="00436994">
        <w:t>.</w:t>
      </w:r>
    </w:p>
    <w:p w:rsidR="002A5D81" w:rsidRDefault="002A5D81" w:rsidP="00B41CEC">
      <w:pPr>
        <w:pStyle w:val="Prrafodelista1"/>
        <w:tabs>
          <w:tab w:val="left" w:pos="810"/>
        </w:tabs>
        <w:ind w:right="121"/>
      </w:pPr>
    </w:p>
    <w:p w:rsidR="00D6069E" w:rsidRPr="00490B33" w:rsidRDefault="00B903B4" w:rsidP="00874463">
      <w:pPr>
        <w:pStyle w:val="Prrafodelista1"/>
        <w:tabs>
          <w:tab w:val="left" w:pos="810"/>
        </w:tabs>
        <w:ind w:right="121"/>
      </w:pPr>
      <w:r w:rsidRPr="00490B33">
        <w:t>Para la tramitación de la SMDA se deberá contar con los antecedentes de respaldo</w:t>
      </w:r>
      <w:r w:rsidR="009F2D57">
        <w:t xml:space="preserve"> de la operación,</w:t>
      </w:r>
      <w:r w:rsidRPr="00490B33">
        <w:t xml:space="preserve"> que se individualizan en el numeral 3.2.12, del Capítulo V sobre “Anulación y Modificación o Aclaración de las Declaraciones”, del Compendio de Normas Aduaneras.</w:t>
      </w:r>
      <w:r w:rsidR="0058263F" w:rsidRPr="00490B33">
        <w:t>”</w:t>
      </w:r>
    </w:p>
    <w:p w:rsidR="00D6069E" w:rsidRPr="00490B33" w:rsidRDefault="00D6069E" w:rsidP="00874463">
      <w:pPr>
        <w:pStyle w:val="Prrafodelista1"/>
        <w:tabs>
          <w:tab w:val="left" w:pos="810"/>
        </w:tabs>
        <w:ind w:right="121"/>
      </w:pPr>
    </w:p>
    <w:p w:rsidR="00B903B4" w:rsidRDefault="00B903B4" w:rsidP="00874463">
      <w:pPr>
        <w:pStyle w:val="Ttulo1"/>
        <w:numPr>
          <w:ilvl w:val="0"/>
          <w:numId w:val="5"/>
        </w:numPr>
        <w:tabs>
          <w:tab w:val="left" w:pos="810"/>
        </w:tabs>
        <w:spacing w:before="0"/>
        <w:ind w:right="120" w:firstLine="0"/>
        <w:jc w:val="both"/>
      </w:pPr>
      <w:r w:rsidRPr="00490B33">
        <w:t>Como consecuencia de las modificaciones señaladas precedentemente, reemplácese las hojas pertinentes en el Compendio de Normas Aduaneras y en el Manual de</w:t>
      </w:r>
      <w:r w:rsidRPr="00490B33">
        <w:rPr>
          <w:spacing w:val="-4"/>
        </w:rPr>
        <w:t xml:space="preserve"> </w:t>
      </w:r>
      <w:r w:rsidRPr="00490B33">
        <w:t>Pagos.</w:t>
      </w:r>
    </w:p>
    <w:p w:rsidR="00874463" w:rsidRPr="00874463" w:rsidRDefault="00874463" w:rsidP="00874463">
      <w:pPr>
        <w:pStyle w:val="Textoindependiente"/>
      </w:pPr>
    </w:p>
    <w:p w:rsidR="000603BA" w:rsidRPr="00874463" w:rsidRDefault="00B903B4" w:rsidP="00874463">
      <w:pPr>
        <w:pStyle w:val="Prrafodelista1"/>
        <w:numPr>
          <w:ilvl w:val="0"/>
          <w:numId w:val="5"/>
        </w:numPr>
        <w:tabs>
          <w:tab w:val="left" w:pos="810"/>
        </w:tabs>
        <w:ind w:right="119" w:firstLine="0"/>
        <w:rPr>
          <w:b/>
        </w:rPr>
      </w:pPr>
      <w:r w:rsidRPr="00490B33">
        <w:rPr>
          <w:b/>
        </w:rPr>
        <w:t xml:space="preserve">La presente resolución </w:t>
      </w:r>
      <w:r w:rsidR="00436994" w:rsidRPr="00490B33">
        <w:rPr>
          <w:b/>
        </w:rPr>
        <w:t>entrará en vigor</w:t>
      </w:r>
      <w:r w:rsidRPr="00490B33">
        <w:rPr>
          <w:b/>
        </w:rPr>
        <w:t xml:space="preserve"> 30 días </w:t>
      </w:r>
      <w:r w:rsidR="00874463">
        <w:rPr>
          <w:b/>
        </w:rPr>
        <w:t xml:space="preserve">corridos </w:t>
      </w:r>
      <w:r w:rsidRPr="00490B33">
        <w:rPr>
          <w:b/>
        </w:rPr>
        <w:t>después de su publicación en extracto en el Diario</w:t>
      </w:r>
      <w:r w:rsidRPr="00490B33">
        <w:rPr>
          <w:b/>
          <w:spacing w:val="-9"/>
        </w:rPr>
        <w:t xml:space="preserve"> </w:t>
      </w:r>
      <w:r w:rsidRPr="00490B33">
        <w:rPr>
          <w:b/>
        </w:rPr>
        <w:t>Oficial.</w:t>
      </w:r>
      <w:r w:rsidR="000603BA" w:rsidRPr="00490B33">
        <w:t xml:space="preserve"> </w:t>
      </w:r>
    </w:p>
    <w:p w:rsidR="00874463" w:rsidRDefault="00874463" w:rsidP="00874463">
      <w:pPr>
        <w:pStyle w:val="Prrafodelista"/>
        <w:rPr>
          <w:b/>
        </w:rPr>
      </w:pPr>
    </w:p>
    <w:p w:rsidR="008A5F18" w:rsidRPr="00874463" w:rsidRDefault="00874463" w:rsidP="00874463">
      <w:pPr>
        <w:pStyle w:val="Prrafodelista1"/>
        <w:numPr>
          <w:ilvl w:val="0"/>
          <w:numId w:val="5"/>
        </w:numPr>
        <w:tabs>
          <w:tab w:val="left" w:pos="810"/>
        </w:tabs>
        <w:ind w:right="119" w:firstLine="0"/>
        <w:rPr>
          <w:b/>
        </w:rPr>
      </w:pPr>
      <w:r w:rsidRPr="00874463">
        <w:rPr>
          <w:b/>
        </w:rPr>
        <w:t>Se podrán sujetar a lo dispuesto en las nuevas normas l</w:t>
      </w:r>
      <w:r w:rsidR="000603BA" w:rsidRPr="00874463">
        <w:rPr>
          <w:b/>
        </w:rPr>
        <w:t xml:space="preserve">as </w:t>
      </w:r>
      <w:r w:rsidR="003761F2">
        <w:rPr>
          <w:b/>
        </w:rPr>
        <w:t>declaraciones de ingreso</w:t>
      </w:r>
      <w:r w:rsidR="00623025">
        <w:rPr>
          <w:b/>
        </w:rPr>
        <w:t xml:space="preserve">, que cumplan con los siguientes requisitos </w:t>
      </w:r>
      <w:r w:rsidR="00DB205C">
        <w:rPr>
          <w:b/>
        </w:rPr>
        <w:t>copulativos</w:t>
      </w:r>
      <w:r w:rsidR="008A5F18" w:rsidRPr="00874463">
        <w:rPr>
          <w:b/>
        </w:rPr>
        <w:t>:</w:t>
      </w:r>
    </w:p>
    <w:p w:rsidR="00874463" w:rsidRPr="00874463" w:rsidRDefault="00874463" w:rsidP="00874463">
      <w:pPr>
        <w:pStyle w:val="Prrafodelista1"/>
        <w:tabs>
          <w:tab w:val="left" w:pos="810"/>
        </w:tabs>
        <w:ind w:right="119"/>
      </w:pPr>
    </w:p>
    <w:p w:rsidR="008A5F18" w:rsidRPr="00874463" w:rsidRDefault="008A5F18" w:rsidP="00874463">
      <w:pPr>
        <w:pStyle w:val="Prrafodelista1"/>
        <w:numPr>
          <w:ilvl w:val="0"/>
          <w:numId w:val="7"/>
        </w:numPr>
        <w:tabs>
          <w:tab w:val="left" w:pos="810"/>
        </w:tabs>
        <w:ind w:right="119"/>
      </w:pPr>
      <w:r w:rsidRPr="00874463">
        <w:t xml:space="preserve"> </w:t>
      </w:r>
      <w:r w:rsidR="009F2D57">
        <w:t>A</w:t>
      </w:r>
      <w:r w:rsidR="00874463" w:rsidRPr="00874463">
        <w:t xml:space="preserve">utorizadas </w:t>
      </w:r>
      <w:r w:rsidR="00416FD6">
        <w:t>p</w:t>
      </w:r>
      <w:r w:rsidR="00874463" w:rsidRPr="00874463">
        <w:t>a</w:t>
      </w:r>
      <w:r w:rsidR="00416FD6">
        <w:t>ra</w:t>
      </w:r>
      <w:r w:rsidR="00874463" w:rsidRPr="00874463">
        <w:t xml:space="preserve"> tramitar</w:t>
      </w:r>
      <w:r w:rsidR="000603BA" w:rsidRPr="00874463">
        <w:t xml:space="preserve"> con precios provisorios</w:t>
      </w:r>
      <w:r w:rsidR="00416FD6">
        <w:t>,</w:t>
      </w:r>
      <w:r w:rsidR="000603BA" w:rsidRPr="00874463">
        <w:t xml:space="preserve"> </w:t>
      </w:r>
      <w:r w:rsidRPr="00874463">
        <w:t>antes de</w:t>
      </w:r>
      <w:r w:rsidR="000603BA" w:rsidRPr="00874463">
        <w:t xml:space="preserve"> </w:t>
      </w:r>
      <w:r w:rsidR="00237A2E" w:rsidRPr="00874463">
        <w:t>la entrada en vigor de la presente resolución</w:t>
      </w:r>
      <w:r w:rsidRPr="00874463">
        <w:t>;</w:t>
      </w:r>
    </w:p>
    <w:p w:rsidR="008A5F18" w:rsidRPr="00874463" w:rsidRDefault="008A5F18" w:rsidP="00874463">
      <w:pPr>
        <w:pStyle w:val="Prrafodelista1"/>
        <w:numPr>
          <w:ilvl w:val="0"/>
          <w:numId w:val="7"/>
        </w:numPr>
        <w:tabs>
          <w:tab w:val="left" w:pos="810"/>
        </w:tabs>
        <w:ind w:right="119"/>
      </w:pPr>
      <w:r w:rsidRPr="00874463">
        <w:t xml:space="preserve"> </w:t>
      </w:r>
      <w:r w:rsidR="00416FD6">
        <w:t>C</w:t>
      </w:r>
      <w:r w:rsidRPr="00874463">
        <w:t>uyo precio definitivo aún no ha</w:t>
      </w:r>
      <w:r w:rsidR="00874463" w:rsidRPr="00874463">
        <w:t>ya</w:t>
      </w:r>
      <w:r w:rsidRPr="00874463">
        <w:t xml:space="preserve"> sido declarado</w:t>
      </w:r>
      <w:r w:rsidR="00416FD6">
        <w:t xml:space="preserve"> ante el Servicio</w:t>
      </w:r>
      <w:r w:rsidRPr="00874463">
        <w:t>; y</w:t>
      </w:r>
    </w:p>
    <w:p w:rsidR="00B903B4" w:rsidRPr="00874463" w:rsidRDefault="008A5F18" w:rsidP="00874463">
      <w:pPr>
        <w:pStyle w:val="Prrafodelista1"/>
        <w:numPr>
          <w:ilvl w:val="0"/>
          <w:numId w:val="7"/>
        </w:numPr>
        <w:tabs>
          <w:tab w:val="left" w:pos="810"/>
        </w:tabs>
        <w:ind w:right="119"/>
      </w:pPr>
      <w:r w:rsidRPr="00874463">
        <w:t xml:space="preserve"> </w:t>
      </w:r>
      <w:r w:rsidR="003761F2">
        <w:t xml:space="preserve">Que se encuentren dentro del plazo de 90 días </w:t>
      </w:r>
      <w:r w:rsidR="003761F2" w:rsidRPr="00E75731">
        <w:t xml:space="preserve">contados a partir de la fecha de </w:t>
      </w:r>
      <w:r w:rsidR="003761F2">
        <w:t xml:space="preserve">su </w:t>
      </w:r>
      <w:r w:rsidR="003761F2" w:rsidRPr="00E75731">
        <w:t>aceptación a trámite</w:t>
      </w:r>
      <w:r w:rsidR="003761F2">
        <w:t xml:space="preserve">, conforme a la norma vigente </w:t>
      </w:r>
      <w:r w:rsidR="00BD08A3">
        <w:t>de forma previa a</w:t>
      </w:r>
      <w:r w:rsidR="003761F2">
        <w:t xml:space="preserve"> la presente modificación.</w:t>
      </w:r>
    </w:p>
    <w:p w:rsidR="00B903B4" w:rsidRPr="00874463" w:rsidRDefault="00B903B4" w:rsidP="00874463">
      <w:pPr>
        <w:pStyle w:val="Textoindependiente"/>
        <w:tabs>
          <w:tab w:val="left" w:pos="5798"/>
        </w:tabs>
      </w:pPr>
    </w:p>
    <w:p w:rsidR="00874463" w:rsidRPr="00874463" w:rsidRDefault="00874463" w:rsidP="00874463">
      <w:pPr>
        <w:pStyle w:val="Prrafodelista1"/>
        <w:tabs>
          <w:tab w:val="left" w:pos="810"/>
        </w:tabs>
        <w:ind w:right="119"/>
      </w:pPr>
      <w:r>
        <w:t xml:space="preserve">Para </w:t>
      </w:r>
      <w:r w:rsidR="003F52F8">
        <w:t>formalizar tal</w:t>
      </w:r>
      <w:r w:rsidR="00416FD6">
        <w:t xml:space="preserve"> operación,</w:t>
      </w:r>
      <w:r w:rsidRPr="00874463">
        <w:t xml:space="preserve"> se deberá tramitar una SMDA a objeto de incorporar el código D1 </w:t>
      </w:r>
      <w:r w:rsidR="003F52F8">
        <w:t xml:space="preserve">“Precio provisorio”, </w:t>
      </w:r>
      <w:r w:rsidRPr="00874463">
        <w:t>conforme al numeral 3 de la presente resolución</w:t>
      </w:r>
      <w:r w:rsidR="00416FD6">
        <w:t>. Lo anterior,</w:t>
      </w:r>
      <w:r w:rsidRPr="00874463">
        <w:t xml:space="preserve"> dentro de los 15 días corridos siguientes a la entrada en vigor de la presente resolución. </w:t>
      </w:r>
    </w:p>
    <w:p w:rsidR="00874463" w:rsidRDefault="00874463" w:rsidP="00874463">
      <w:pPr>
        <w:pStyle w:val="Textoindependiente"/>
        <w:ind w:left="102"/>
        <w:jc w:val="both"/>
        <w:rPr>
          <w:b/>
        </w:rPr>
      </w:pPr>
    </w:p>
    <w:p w:rsidR="00B903B4" w:rsidRPr="00490B33" w:rsidRDefault="00B903B4" w:rsidP="00874463">
      <w:pPr>
        <w:pStyle w:val="Textoindependiente"/>
        <w:ind w:left="102"/>
        <w:jc w:val="both"/>
        <w:rPr>
          <w:b/>
        </w:rPr>
      </w:pPr>
      <w:r w:rsidRPr="00490B33">
        <w:rPr>
          <w:b/>
        </w:rPr>
        <w:t>ANÓTESE, COMUNÍQUESE Y PUBLÍQUESE EN EXTRACTO EN EL DIARIO OFICIAL E ÍNTEGRAMENTE EN LA PÁGINA WEB DEL SERVICIO NACIONAL DE ADUANAS.</w:t>
      </w:r>
    </w:p>
    <w:p w:rsidR="006024F5" w:rsidRPr="006024F5" w:rsidRDefault="006024F5" w:rsidP="006024F5">
      <w:pPr>
        <w:ind w:left="102" w:right="106"/>
        <w:jc w:val="both"/>
        <w:rPr>
          <w:b/>
          <w:sz w:val="26"/>
        </w:rPr>
      </w:pPr>
      <w:r>
        <w:rPr>
          <w:b/>
        </w:rPr>
        <w:br w:type="page"/>
      </w:r>
      <w:r w:rsidRPr="006024F5">
        <w:rPr>
          <w:b/>
        </w:rPr>
        <w:t>ANEXO N° 97: Procedimiento para incorporación de mercancías bajo la modalidad de precios provisorios</w:t>
      </w:r>
    </w:p>
    <w:p w:rsidR="006024F5" w:rsidRPr="006024F5" w:rsidRDefault="006024F5" w:rsidP="006024F5">
      <w:pPr>
        <w:rPr>
          <w:b/>
          <w:sz w:val="26"/>
        </w:rPr>
      </w:pPr>
    </w:p>
    <w:p w:rsidR="006024F5" w:rsidRPr="006024F5" w:rsidRDefault="006024F5" w:rsidP="006024F5">
      <w:pPr>
        <w:numPr>
          <w:ilvl w:val="0"/>
          <w:numId w:val="2"/>
        </w:numPr>
        <w:tabs>
          <w:tab w:val="left" w:pos="668"/>
          <w:tab w:val="left" w:pos="669"/>
        </w:tabs>
        <w:ind w:left="668" w:hanging="567"/>
        <w:jc w:val="both"/>
        <w:rPr>
          <w:b/>
          <w:sz w:val="21"/>
        </w:rPr>
      </w:pPr>
      <w:r w:rsidRPr="006024F5">
        <w:rPr>
          <w:b/>
        </w:rPr>
        <w:t>Lugar de</w:t>
      </w:r>
      <w:r w:rsidRPr="006024F5">
        <w:rPr>
          <w:b/>
          <w:spacing w:val="-3"/>
        </w:rPr>
        <w:t xml:space="preserve"> </w:t>
      </w:r>
      <w:r w:rsidRPr="006024F5">
        <w:rPr>
          <w:b/>
        </w:rPr>
        <w:t>presentación.</w:t>
      </w:r>
    </w:p>
    <w:p w:rsidR="006024F5" w:rsidRPr="006024F5" w:rsidRDefault="006024F5" w:rsidP="006024F5">
      <w:pPr>
        <w:rPr>
          <w:sz w:val="21"/>
        </w:rPr>
      </w:pPr>
    </w:p>
    <w:p w:rsidR="006024F5" w:rsidRPr="006024F5" w:rsidRDefault="006024F5" w:rsidP="006024F5">
      <w:pPr>
        <w:ind w:left="102" w:right="101"/>
        <w:jc w:val="both"/>
        <w:rPr>
          <w:sz w:val="26"/>
        </w:rPr>
      </w:pPr>
      <w:r w:rsidRPr="006024F5">
        <w:t>El interesado deberá realizar una presentación en la Oficina de Atención y Asistencia al Usuario del Servicio Nacional de Aduanas, dirigida al Director Nacional de Aduanas.</w:t>
      </w:r>
    </w:p>
    <w:p w:rsidR="006024F5" w:rsidRPr="006024F5" w:rsidRDefault="006024F5" w:rsidP="006024F5">
      <w:pPr>
        <w:rPr>
          <w:sz w:val="26"/>
        </w:rPr>
      </w:pPr>
    </w:p>
    <w:p w:rsidR="006024F5" w:rsidRPr="006024F5" w:rsidRDefault="006024F5" w:rsidP="006024F5">
      <w:pPr>
        <w:numPr>
          <w:ilvl w:val="0"/>
          <w:numId w:val="2"/>
        </w:numPr>
        <w:tabs>
          <w:tab w:val="left" w:pos="668"/>
          <w:tab w:val="left" w:pos="669"/>
        </w:tabs>
        <w:ind w:left="668" w:hanging="567"/>
        <w:jc w:val="both"/>
        <w:rPr>
          <w:b/>
        </w:rPr>
      </w:pPr>
      <w:r w:rsidRPr="006024F5">
        <w:rPr>
          <w:b/>
        </w:rPr>
        <w:t>Antecedentes de la presentación y</w:t>
      </w:r>
      <w:r w:rsidRPr="006024F5">
        <w:rPr>
          <w:b/>
          <w:spacing w:val="-18"/>
        </w:rPr>
        <w:t xml:space="preserve"> </w:t>
      </w:r>
      <w:r w:rsidRPr="006024F5">
        <w:rPr>
          <w:b/>
        </w:rPr>
        <w:t>admisibilidad.</w:t>
      </w:r>
    </w:p>
    <w:p w:rsidR="006024F5" w:rsidRPr="006024F5" w:rsidRDefault="006024F5" w:rsidP="006024F5"/>
    <w:p w:rsidR="006024F5" w:rsidRPr="006024F5" w:rsidRDefault="006024F5" w:rsidP="006024F5">
      <w:pPr>
        <w:ind w:left="102" w:right="100"/>
        <w:jc w:val="both"/>
      </w:pPr>
      <w:r w:rsidRPr="006024F5">
        <w:t>Además de los requisitos establecidos en el artículo 30 de la ley N° 19.880, sobre Bases de los Procedimientos Administrativos que rigen los Actos de los Órganos de la Administración del Estado, se deben adjuntar a la solicitud, los siguientes</w:t>
      </w:r>
      <w:r w:rsidRPr="006024F5">
        <w:rPr>
          <w:spacing w:val="-10"/>
        </w:rPr>
        <w:t xml:space="preserve"> </w:t>
      </w:r>
      <w:r w:rsidRPr="006024F5">
        <w:t>documentos:</w:t>
      </w:r>
    </w:p>
    <w:p w:rsidR="006024F5" w:rsidRPr="006024F5" w:rsidRDefault="006024F5" w:rsidP="006024F5"/>
    <w:p w:rsidR="006024F5" w:rsidRPr="006024F5" w:rsidRDefault="006024F5" w:rsidP="006024F5">
      <w:pPr>
        <w:numPr>
          <w:ilvl w:val="0"/>
          <w:numId w:val="10"/>
        </w:numPr>
        <w:tabs>
          <w:tab w:val="clear" w:pos="1559"/>
        </w:tabs>
        <w:ind w:left="567" w:right="103"/>
        <w:jc w:val="both"/>
        <w:rPr>
          <w:sz w:val="21"/>
        </w:rPr>
      </w:pPr>
      <w:r w:rsidRPr="006024F5">
        <w:t>Copia de los documentos que acrediten los motivos de la modificación del precio, respecto de las mercancías que ingresen al país y su periodo de vigencia.</w:t>
      </w:r>
    </w:p>
    <w:p w:rsidR="006024F5" w:rsidRPr="006024F5" w:rsidRDefault="006024F5" w:rsidP="006024F5">
      <w:pPr>
        <w:ind w:left="567"/>
        <w:rPr>
          <w:sz w:val="21"/>
        </w:rPr>
      </w:pPr>
    </w:p>
    <w:p w:rsidR="006024F5" w:rsidRPr="006024F5" w:rsidRDefault="006024F5" w:rsidP="006024F5">
      <w:pPr>
        <w:numPr>
          <w:ilvl w:val="0"/>
          <w:numId w:val="10"/>
        </w:numPr>
        <w:tabs>
          <w:tab w:val="clear" w:pos="1559"/>
          <w:tab w:val="left" w:pos="669"/>
        </w:tabs>
        <w:ind w:left="567"/>
        <w:jc w:val="both"/>
      </w:pPr>
      <w:r w:rsidRPr="006024F5">
        <w:t>Explicación de la forma de cálculo del precio</w:t>
      </w:r>
      <w:r w:rsidRPr="006024F5">
        <w:rPr>
          <w:spacing w:val="-9"/>
        </w:rPr>
        <w:t xml:space="preserve"> </w:t>
      </w:r>
      <w:r w:rsidRPr="006024F5">
        <w:t>provisorio.</w:t>
      </w:r>
    </w:p>
    <w:p w:rsidR="006024F5" w:rsidRPr="006024F5" w:rsidRDefault="006024F5" w:rsidP="006024F5">
      <w:pPr>
        <w:ind w:left="567"/>
      </w:pPr>
    </w:p>
    <w:p w:rsidR="006024F5" w:rsidRPr="006024F5" w:rsidRDefault="006024F5" w:rsidP="006024F5">
      <w:pPr>
        <w:numPr>
          <w:ilvl w:val="0"/>
          <w:numId w:val="10"/>
        </w:numPr>
        <w:tabs>
          <w:tab w:val="clear" w:pos="1559"/>
          <w:tab w:val="left" w:pos="669"/>
        </w:tabs>
        <w:ind w:left="567"/>
        <w:jc w:val="both"/>
      </w:pPr>
      <w:r w:rsidRPr="006024F5">
        <w:t>Explicación de la forma de cálculo del precio</w:t>
      </w:r>
      <w:r w:rsidRPr="006024F5">
        <w:rPr>
          <w:spacing w:val="-8"/>
        </w:rPr>
        <w:t xml:space="preserve"> </w:t>
      </w:r>
      <w:r w:rsidRPr="006024F5">
        <w:t>definitivo.</w:t>
      </w:r>
    </w:p>
    <w:p w:rsidR="006024F5" w:rsidRPr="006024F5" w:rsidRDefault="006024F5" w:rsidP="006024F5">
      <w:pPr>
        <w:ind w:left="567"/>
        <w:jc w:val="both"/>
      </w:pPr>
    </w:p>
    <w:p w:rsidR="006024F5" w:rsidRPr="006024F5" w:rsidRDefault="006024F5" w:rsidP="006024F5">
      <w:pPr>
        <w:numPr>
          <w:ilvl w:val="0"/>
          <w:numId w:val="10"/>
        </w:numPr>
        <w:tabs>
          <w:tab w:val="clear" w:pos="1559"/>
          <w:tab w:val="left" w:pos="669"/>
        </w:tabs>
        <w:ind w:left="567"/>
        <w:jc w:val="both"/>
        <w:rPr>
          <w:sz w:val="21"/>
        </w:rPr>
      </w:pPr>
      <w:r w:rsidRPr="006024F5">
        <w:t>Ítem arancelario de la mercancía a 8 dígitos.</w:t>
      </w:r>
    </w:p>
    <w:p w:rsidR="006024F5" w:rsidRPr="006024F5" w:rsidRDefault="006024F5" w:rsidP="006024F5">
      <w:pPr>
        <w:tabs>
          <w:tab w:val="left" w:pos="669"/>
        </w:tabs>
        <w:ind w:left="567"/>
        <w:jc w:val="both"/>
      </w:pPr>
    </w:p>
    <w:p w:rsidR="006024F5" w:rsidRPr="006024F5" w:rsidRDefault="006024F5" w:rsidP="006024F5">
      <w:pPr>
        <w:numPr>
          <w:ilvl w:val="0"/>
          <w:numId w:val="10"/>
        </w:numPr>
        <w:tabs>
          <w:tab w:val="clear" w:pos="1559"/>
          <w:tab w:val="left" w:pos="669"/>
        </w:tabs>
        <w:ind w:left="567"/>
        <w:jc w:val="both"/>
      </w:pPr>
      <w:r w:rsidRPr="006024F5">
        <w:t>Otros documentos que el importador considere pertinentes presentar a la autoridad aduanera para fundamentar la solicitud.</w:t>
      </w:r>
    </w:p>
    <w:p w:rsidR="006024F5" w:rsidRPr="006024F5" w:rsidRDefault="006024F5" w:rsidP="006024F5">
      <w:pPr>
        <w:rPr>
          <w:sz w:val="21"/>
        </w:rPr>
      </w:pPr>
    </w:p>
    <w:p w:rsidR="006024F5" w:rsidRPr="006024F5" w:rsidRDefault="006024F5" w:rsidP="006024F5">
      <w:pPr>
        <w:ind w:left="102" w:right="100"/>
        <w:jc w:val="both"/>
        <w:rPr>
          <w:sz w:val="26"/>
        </w:rPr>
      </w:pPr>
      <w:r w:rsidRPr="006024F5">
        <w:t>La Subdirección Técnica revisará el cumplimiento de los requisitos antes indicados. Si la solicitud no reúne los requisitos, se solicitará al interesado que subsane la falta o acompañe los antecedentes complementarios, en el plazo establecido en el artículo 31 de la ley N° 19.980 (5 días hábiles). Si así no lo hiciere, su</w:t>
      </w:r>
      <w:r w:rsidRPr="006024F5">
        <w:rPr>
          <w:spacing w:val="-5"/>
        </w:rPr>
        <w:t xml:space="preserve"> </w:t>
      </w:r>
      <w:r w:rsidRPr="006024F5">
        <w:t>petición se tendrá por desistida.</w:t>
      </w:r>
    </w:p>
    <w:p w:rsidR="006024F5" w:rsidRPr="006024F5" w:rsidRDefault="006024F5" w:rsidP="006024F5">
      <w:pPr>
        <w:rPr>
          <w:sz w:val="26"/>
        </w:rPr>
      </w:pPr>
    </w:p>
    <w:p w:rsidR="006024F5" w:rsidRPr="006024F5" w:rsidRDefault="006024F5" w:rsidP="006024F5">
      <w:pPr>
        <w:numPr>
          <w:ilvl w:val="0"/>
          <w:numId w:val="2"/>
        </w:numPr>
        <w:tabs>
          <w:tab w:val="left" w:pos="669"/>
        </w:tabs>
        <w:ind w:left="668" w:hanging="567"/>
        <w:jc w:val="both"/>
        <w:rPr>
          <w:b/>
        </w:rPr>
      </w:pPr>
      <w:r w:rsidRPr="006024F5">
        <w:rPr>
          <w:b/>
        </w:rPr>
        <w:t>Emisión de la resolución</w:t>
      </w:r>
    </w:p>
    <w:p w:rsidR="006024F5" w:rsidRPr="006024F5" w:rsidRDefault="006024F5" w:rsidP="006024F5"/>
    <w:p w:rsidR="006024F5" w:rsidRPr="006024F5" w:rsidRDefault="006024F5" w:rsidP="006024F5">
      <w:pPr>
        <w:ind w:left="102" w:right="99"/>
        <w:jc w:val="both"/>
      </w:pPr>
      <w:r w:rsidRPr="006024F5">
        <w:t>Una vez recibida la presentación y todos los antecedentes requeridos según el numeral anterior, la resolución respectiva será emitida en un plazo no superior a 30 días hábiles, ya sea autorizando o rechazando la incorporación de la mercancía, según corresponda.</w:t>
      </w:r>
    </w:p>
    <w:p w:rsidR="006024F5" w:rsidRPr="006024F5" w:rsidRDefault="006024F5" w:rsidP="006024F5">
      <w:pPr>
        <w:ind w:left="102" w:right="99"/>
        <w:jc w:val="both"/>
      </w:pPr>
    </w:p>
    <w:p w:rsidR="006024F5" w:rsidRPr="006024F5" w:rsidRDefault="006024F5" w:rsidP="006024F5">
      <w:pPr>
        <w:numPr>
          <w:ilvl w:val="0"/>
          <w:numId w:val="2"/>
        </w:numPr>
        <w:tabs>
          <w:tab w:val="left" w:pos="669"/>
        </w:tabs>
        <w:ind w:left="668" w:hanging="567"/>
        <w:jc w:val="both"/>
      </w:pPr>
      <w:r w:rsidRPr="006024F5">
        <w:rPr>
          <w:b/>
        </w:rPr>
        <w:t>Modificación de las condiciones</w:t>
      </w:r>
    </w:p>
    <w:p w:rsidR="006024F5" w:rsidRPr="006024F5" w:rsidRDefault="006024F5" w:rsidP="006024F5">
      <w:pPr>
        <w:tabs>
          <w:tab w:val="left" w:pos="669"/>
        </w:tabs>
        <w:ind w:left="668"/>
        <w:jc w:val="both"/>
      </w:pPr>
    </w:p>
    <w:p w:rsidR="006024F5" w:rsidRPr="006024F5" w:rsidRDefault="006024F5" w:rsidP="006024F5">
      <w:pPr>
        <w:ind w:left="102" w:right="102"/>
        <w:jc w:val="both"/>
      </w:pPr>
      <w:r w:rsidRPr="006024F5">
        <w:t>Cualquier modificación que se produzca a los términos y condiciones que sirvieron de base para la emisión de la resolución, se deberá informar al Director Nacional de Aduanas, debiendo acompañar los antecedentes que den cuenta de la misma, en un plazo no superior a 15 días hábiles desde la fecha en que se formalice el cambio.</w:t>
      </w:r>
    </w:p>
    <w:p w:rsidR="006024F5" w:rsidRPr="006024F5" w:rsidRDefault="006024F5" w:rsidP="006024F5">
      <w:pPr>
        <w:ind w:left="102" w:right="102"/>
        <w:jc w:val="both"/>
      </w:pPr>
    </w:p>
    <w:p w:rsidR="006024F5" w:rsidRPr="006024F5" w:rsidRDefault="006024F5" w:rsidP="006024F5">
      <w:pPr>
        <w:numPr>
          <w:ilvl w:val="0"/>
          <w:numId w:val="2"/>
        </w:numPr>
        <w:tabs>
          <w:tab w:val="left" w:pos="669"/>
        </w:tabs>
        <w:ind w:left="668" w:hanging="567"/>
        <w:jc w:val="both"/>
      </w:pPr>
      <w:r w:rsidRPr="006024F5">
        <w:rPr>
          <w:b/>
        </w:rPr>
        <w:t>Del control y la fiscalización</w:t>
      </w:r>
    </w:p>
    <w:p w:rsidR="006024F5" w:rsidRPr="006024F5" w:rsidRDefault="006024F5" w:rsidP="006024F5">
      <w:pPr>
        <w:rPr>
          <w:sz w:val="18"/>
        </w:rPr>
      </w:pPr>
    </w:p>
    <w:p w:rsidR="006024F5" w:rsidRPr="006024F5" w:rsidRDefault="006024F5" w:rsidP="006024F5">
      <w:pPr>
        <w:ind w:left="102" w:right="102"/>
        <w:jc w:val="both"/>
        <w:rPr>
          <w:sz w:val="26"/>
        </w:rPr>
      </w:pPr>
      <w:r w:rsidRPr="006024F5">
        <w:t>El Servicio Nacional de Aduanas podrá solicitar en cualquier momento los antecedentes que respalden el uso de precios provisorios, para los fines de control y fiscalización que correspondan.</w:t>
      </w:r>
    </w:p>
    <w:p w:rsidR="006024F5" w:rsidRPr="006024F5" w:rsidRDefault="006024F5" w:rsidP="006024F5">
      <w:pPr>
        <w:rPr>
          <w:sz w:val="26"/>
        </w:rPr>
      </w:pPr>
    </w:p>
    <w:p w:rsidR="006024F5" w:rsidRPr="006024F5" w:rsidRDefault="006024F5" w:rsidP="006024F5">
      <w:pPr>
        <w:numPr>
          <w:ilvl w:val="0"/>
          <w:numId w:val="2"/>
        </w:numPr>
        <w:tabs>
          <w:tab w:val="left" w:pos="668"/>
          <w:tab w:val="left" w:pos="669"/>
        </w:tabs>
        <w:ind w:left="668" w:hanging="567"/>
        <w:jc w:val="both"/>
        <w:rPr>
          <w:b/>
          <w:sz w:val="21"/>
        </w:rPr>
      </w:pPr>
      <w:r w:rsidRPr="006024F5">
        <w:rPr>
          <w:b/>
        </w:rPr>
        <w:t>De la</w:t>
      </w:r>
      <w:r w:rsidRPr="006024F5">
        <w:rPr>
          <w:b/>
          <w:spacing w:val="-2"/>
        </w:rPr>
        <w:t xml:space="preserve"> </w:t>
      </w:r>
      <w:r w:rsidRPr="006024F5">
        <w:rPr>
          <w:b/>
        </w:rPr>
        <w:t>notificación</w:t>
      </w:r>
    </w:p>
    <w:p w:rsidR="006024F5" w:rsidRPr="006024F5" w:rsidRDefault="006024F5" w:rsidP="006024F5">
      <w:pPr>
        <w:rPr>
          <w:sz w:val="21"/>
        </w:rPr>
      </w:pPr>
    </w:p>
    <w:p w:rsidR="006024F5" w:rsidRPr="006024F5" w:rsidRDefault="006024F5" w:rsidP="006024F5">
      <w:pPr>
        <w:ind w:left="102" w:right="102"/>
        <w:jc w:val="both"/>
      </w:pPr>
      <w:r w:rsidRPr="006024F5">
        <w:t>La notificación de la resolución a que se refiere el numeral 3 anterior, se regirá por las disposiciones contenidas en los artículos 45, 46 y 47 de la ley N° 19.880 que establece Bases de los Procedimientos Administrativos que rigen los Actos de los Órganos de la Administración del</w:t>
      </w:r>
      <w:r w:rsidRPr="006024F5">
        <w:rPr>
          <w:spacing w:val="-8"/>
        </w:rPr>
        <w:t xml:space="preserve"> </w:t>
      </w:r>
      <w:r w:rsidRPr="006024F5">
        <w:t>Estado.</w:t>
      </w:r>
    </w:p>
    <w:p w:rsidR="006024F5" w:rsidRPr="006024F5" w:rsidRDefault="006024F5" w:rsidP="006024F5">
      <w:pPr>
        <w:ind w:left="102" w:right="102"/>
        <w:jc w:val="both"/>
      </w:pPr>
    </w:p>
    <w:p w:rsidR="006024F5" w:rsidRDefault="006024F5" w:rsidP="006024F5">
      <w:pPr>
        <w:ind w:left="102" w:right="102"/>
        <w:jc w:val="both"/>
      </w:pPr>
      <w:r w:rsidRPr="006024F5">
        <w:t>El solicitante podrá requerir expresamente la notificación a través de correo electrónico.</w:t>
      </w:r>
    </w:p>
    <w:p w:rsidR="006024F5" w:rsidRPr="006024F5" w:rsidRDefault="006024F5" w:rsidP="006024F5">
      <w:pPr>
        <w:numPr>
          <w:ilvl w:val="0"/>
          <w:numId w:val="2"/>
        </w:numPr>
        <w:tabs>
          <w:tab w:val="left" w:pos="668"/>
          <w:tab w:val="left" w:pos="669"/>
        </w:tabs>
        <w:ind w:left="668" w:hanging="567"/>
        <w:jc w:val="both"/>
        <w:rPr>
          <w:b/>
          <w:sz w:val="21"/>
        </w:rPr>
      </w:pPr>
      <w:r w:rsidRPr="006024F5">
        <w:rPr>
          <w:b/>
        </w:rPr>
        <w:t>De los recursos o</w:t>
      </w:r>
      <w:r w:rsidRPr="006024F5">
        <w:rPr>
          <w:b/>
          <w:spacing w:val="-3"/>
        </w:rPr>
        <w:t xml:space="preserve"> </w:t>
      </w:r>
      <w:r w:rsidRPr="006024F5">
        <w:rPr>
          <w:b/>
        </w:rPr>
        <w:t>reclamaciones</w:t>
      </w:r>
    </w:p>
    <w:p w:rsidR="006024F5" w:rsidRPr="006024F5" w:rsidRDefault="006024F5" w:rsidP="006024F5">
      <w:pPr>
        <w:rPr>
          <w:sz w:val="21"/>
        </w:rPr>
      </w:pPr>
    </w:p>
    <w:p w:rsidR="006024F5" w:rsidRPr="006024F5" w:rsidRDefault="006024F5" w:rsidP="006024F5">
      <w:pPr>
        <w:ind w:left="102" w:right="106"/>
        <w:jc w:val="both"/>
      </w:pPr>
      <w:r w:rsidRPr="006024F5">
        <w:t>En contra de las resoluciones que se dicten con ocasión del procedimiento regulado en la presente instrucción, procederán los recursos o reclamaciones contempladas en el ordenamiento jurídico vigente.</w:t>
      </w:r>
    </w:p>
    <w:p w:rsidR="006024F5" w:rsidRPr="006024F5" w:rsidRDefault="006024F5" w:rsidP="006024F5"/>
    <w:p w:rsidR="006024F5" w:rsidRPr="006024F5" w:rsidRDefault="006024F5" w:rsidP="006024F5"/>
    <w:p w:rsidR="006024F5" w:rsidRPr="006024F5" w:rsidRDefault="006024F5" w:rsidP="006024F5"/>
    <w:p w:rsidR="006024F5" w:rsidRPr="006024F5" w:rsidRDefault="006024F5" w:rsidP="006024F5"/>
    <w:p w:rsidR="006024F5" w:rsidRPr="006024F5" w:rsidRDefault="006024F5" w:rsidP="006024F5"/>
    <w:p w:rsidR="006024F5" w:rsidRPr="006024F5" w:rsidRDefault="006024F5" w:rsidP="006024F5"/>
    <w:p w:rsidR="006024F5" w:rsidRPr="006024F5" w:rsidRDefault="006024F5" w:rsidP="006024F5"/>
    <w:p w:rsidR="006024F5" w:rsidRPr="006024F5" w:rsidRDefault="006024F5" w:rsidP="006024F5"/>
    <w:p w:rsidR="006024F5" w:rsidRPr="006024F5" w:rsidRDefault="006024F5" w:rsidP="006024F5"/>
    <w:p w:rsidR="006024F5" w:rsidRPr="006024F5" w:rsidRDefault="006024F5" w:rsidP="006024F5"/>
    <w:p w:rsidR="006024F5" w:rsidRPr="006024F5" w:rsidRDefault="006024F5" w:rsidP="006024F5"/>
    <w:p w:rsidR="006024F5" w:rsidRPr="006024F5" w:rsidRDefault="006024F5" w:rsidP="006024F5"/>
    <w:p w:rsidR="006024F5" w:rsidRPr="006024F5" w:rsidRDefault="006024F5" w:rsidP="006024F5"/>
    <w:p w:rsidR="006024F5" w:rsidRPr="006024F5" w:rsidRDefault="006024F5" w:rsidP="006024F5"/>
    <w:p w:rsidR="006024F5" w:rsidRPr="006024F5" w:rsidRDefault="006024F5" w:rsidP="006024F5"/>
    <w:p w:rsidR="006024F5" w:rsidRPr="006024F5" w:rsidRDefault="006024F5" w:rsidP="006024F5"/>
    <w:p w:rsidR="006024F5" w:rsidRPr="006024F5" w:rsidRDefault="006024F5" w:rsidP="006024F5"/>
    <w:p w:rsidR="006024F5" w:rsidRPr="006024F5" w:rsidRDefault="006024F5" w:rsidP="006024F5"/>
    <w:p w:rsidR="006024F5" w:rsidRPr="006024F5" w:rsidRDefault="006024F5" w:rsidP="006024F5"/>
    <w:p w:rsidR="006024F5" w:rsidRPr="006024F5" w:rsidRDefault="006024F5" w:rsidP="006024F5"/>
    <w:p w:rsidR="006024F5" w:rsidRPr="006024F5" w:rsidRDefault="006024F5" w:rsidP="006024F5"/>
    <w:p w:rsidR="006024F5" w:rsidRPr="006024F5" w:rsidRDefault="006024F5" w:rsidP="006024F5"/>
    <w:p w:rsidR="006024F5" w:rsidRPr="006024F5" w:rsidRDefault="006024F5" w:rsidP="006024F5"/>
    <w:p w:rsidR="006024F5" w:rsidRPr="006024F5" w:rsidRDefault="006024F5" w:rsidP="006024F5"/>
    <w:p w:rsidR="006024F5" w:rsidRPr="006024F5" w:rsidRDefault="006024F5" w:rsidP="006024F5"/>
    <w:p w:rsidR="006024F5" w:rsidRPr="006024F5" w:rsidRDefault="006024F5" w:rsidP="006024F5"/>
    <w:p w:rsidR="006024F5" w:rsidRPr="006024F5" w:rsidRDefault="006024F5" w:rsidP="006024F5"/>
    <w:p w:rsidR="006024F5" w:rsidRPr="006024F5" w:rsidRDefault="006024F5" w:rsidP="006024F5"/>
    <w:p w:rsidR="006024F5" w:rsidRPr="006024F5" w:rsidRDefault="006024F5" w:rsidP="006024F5"/>
    <w:p w:rsidR="006024F5" w:rsidRPr="006024F5" w:rsidRDefault="006024F5" w:rsidP="006024F5"/>
    <w:p w:rsidR="006024F5" w:rsidRPr="006024F5" w:rsidRDefault="006024F5" w:rsidP="006024F5"/>
    <w:p w:rsidR="006024F5" w:rsidRPr="006024F5" w:rsidRDefault="006024F5" w:rsidP="006024F5"/>
    <w:p w:rsidR="006024F5" w:rsidRPr="006024F5" w:rsidRDefault="006024F5" w:rsidP="006024F5"/>
    <w:p w:rsidR="006024F5" w:rsidRDefault="006024F5">
      <w:pPr>
        <w:suppressAutoHyphens w:val="0"/>
        <w:rPr>
          <w:b/>
        </w:rPr>
      </w:pPr>
    </w:p>
    <w:sectPr w:rsidR="006024F5">
      <w:headerReference w:type="default" r:id="rId8"/>
      <w:pgSz w:w="12240" w:h="18720"/>
      <w:pgMar w:top="1900" w:right="1580" w:bottom="1000" w:left="1600" w:header="483" w:footer="813" w:gutter="0"/>
      <w:cols w:space="72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69A" w:rsidRDefault="00D5669A">
      <w:r>
        <w:separator/>
      </w:r>
    </w:p>
  </w:endnote>
  <w:endnote w:type="continuationSeparator" w:id="0">
    <w:p w:rsidR="00D5669A" w:rsidRDefault="00D5669A">
      <w:r>
        <w:continuationSeparator/>
      </w:r>
    </w:p>
  </w:endnote>
  <w:endnote w:type="continuationNotice" w:id="1">
    <w:p w:rsidR="00D5669A" w:rsidRDefault="00D566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69A" w:rsidRDefault="00D5669A">
      <w:r>
        <w:separator/>
      </w:r>
    </w:p>
  </w:footnote>
  <w:footnote w:type="continuationSeparator" w:id="0">
    <w:p w:rsidR="00D5669A" w:rsidRDefault="00D5669A">
      <w:r>
        <w:continuationSeparator/>
      </w:r>
    </w:p>
  </w:footnote>
  <w:footnote w:type="continuationNotice" w:id="1">
    <w:p w:rsidR="00D5669A" w:rsidRDefault="00D5669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E72" w:rsidRPr="006024F5" w:rsidRDefault="006024F5" w:rsidP="006024F5">
    <w:pPr>
      <w:pStyle w:val="Encabezado"/>
      <w:ind w:left="-851"/>
      <w:rPr>
        <w:lang w:val="es-ES"/>
      </w:rPr>
    </w:pPr>
    <w:r>
      <w:rPr>
        <w:noProof/>
        <w:lang w:bidi="ar-SA"/>
      </w:rPr>
      <mc:AlternateContent>
        <mc:Choice Requires="wps">
          <w:drawing>
            <wp:anchor distT="0" distB="0" distL="114300" distR="114300" simplePos="0" relativeHeight="251659264" behindDoc="0" locked="0" layoutInCell="1" allowOverlap="1" wp14:anchorId="570A7279" wp14:editId="798B6B03">
              <wp:simplePos x="0" y="0"/>
              <wp:positionH relativeFrom="page">
                <wp:posOffset>1113262</wp:posOffset>
              </wp:positionH>
              <wp:positionV relativeFrom="paragraph">
                <wp:posOffset>248731</wp:posOffset>
              </wp:positionV>
              <wp:extent cx="6092825" cy="647700"/>
              <wp:effectExtent l="0" t="0" r="0" b="0"/>
              <wp:wrapNone/>
              <wp:docPr id="10" name="Cuadro de texto 10"/>
              <wp:cNvGraphicFramePr/>
              <a:graphic xmlns:a="http://schemas.openxmlformats.org/drawingml/2006/main">
                <a:graphicData uri="http://schemas.microsoft.com/office/word/2010/wordprocessingShape">
                  <wps:wsp>
                    <wps:cNvSpPr txBox="1"/>
                    <wps:spPr>
                      <a:xfrm>
                        <a:off x="0" y="0"/>
                        <a:ext cx="6092825" cy="6477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024F5" w:rsidRDefault="006024F5" w:rsidP="006024F5">
                          <w:pPr>
                            <w:spacing w:line="180" w:lineRule="exact"/>
                            <w:rPr>
                              <w:b/>
                              <w:color w:val="000000"/>
                              <w:sz w:val="16"/>
                              <w:lang w:val="es-ES"/>
                            </w:rPr>
                          </w:pPr>
                          <w:r>
                            <w:rPr>
                              <w:b/>
                              <w:color w:val="000000"/>
                              <w:sz w:val="16"/>
                              <w:lang w:val="es-ES"/>
                            </w:rPr>
                            <w:t>Servicio Nacional de Aduanas</w:t>
                          </w:r>
                        </w:p>
                        <w:p w:rsidR="006024F5" w:rsidRPr="006024F5" w:rsidRDefault="006024F5" w:rsidP="006024F5">
                          <w:pPr>
                            <w:spacing w:line="180" w:lineRule="exact"/>
                            <w:rPr>
                              <w:color w:val="404040"/>
                              <w:sz w:val="15"/>
                              <w:lang w:val="es-ES"/>
                            </w:rPr>
                          </w:pPr>
                          <w:r>
                            <w:rPr>
                              <w:color w:val="000000"/>
                              <w:sz w:val="15"/>
                              <w:lang w:val="es-ES"/>
                            </w:rPr>
                            <w:t>Dirección Nacional</w:t>
                          </w:r>
                          <w:r>
                            <w:rPr>
                              <w:rFonts w:ascii="PMingLiU" w:eastAsia="PMingLiU" w:hAnsi="PMingLiU" w:cs="PMingLiU"/>
                              <w:color w:val="000000"/>
                              <w:sz w:val="15"/>
                              <w:lang w:val="es-ES"/>
                            </w:rPr>
                            <w:br/>
                          </w:r>
                          <w:r>
                            <w:rPr>
                              <w:color w:val="404040"/>
                              <w:sz w:val="15"/>
                              <w:lang w:val="es-ES"/>
                            </w:rPr>
                            <w:t xml:space="preserve">Subdirección Técnica </w:t>
                          </w:r>
                        </w:p>
                        <w:p w:rsidR="006024F5" w:rsidRDefault="006024F5" w:rsidP="006024F5">
                          <w:pPr>
                            <w:spacing w:line="180" w:lineRule="exact"/>
                            <w:ind w:left="-142" w:right="14"/>
                            <w:jc w:val="both"/>
                            <w:rPr>
                              <w:color w:val="000000"/>
                              <w:sz w:val="15"/>
                              <w:lang w:val="es-E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570A7279" id="_x0000_t202" coordsize="21600,21600" o:spt="202" path="m,l,21600r21600,l21600,xe">
              <v:stroke joinstyle="miter"/>
              <v:path gradientshapeok="t" o:connecttype="rect"/>
            </v:shapetype>
            <v:shape id="Cuadro de texto 10" o:spid="_x0000_s1026" type="#_x0000_t202" style="position:absolute;left:0;text-align:left;margin-left:87.65pt;margin-top:19.6pt;width:479.75pt;height:51pt;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" filled="f" stroked="f">
              <v:textbox>
                <w:txbxContent>
                  <w:p w:rsidR="006024F5" w:rsidRDefault="006024F5" w:rsidP="006024F5">
                    <w:pPr>
                      <w:spacing w:line="180" w:lineRule="exact"/>
                      <w:rPr>
                        <w:b/>
                        <w:color w:val="000000"/>
                        <w:sz w:val="16"/>
                        <w:lang w:val="es-ES"/>
                      </w:rPr>
                    </w:pPr>
                    <w:r>
                      <w:rPr>
                        <w:b/>
                        <w:color w:val="000000"/>
                        <w:sz w:val="16"/>
                        <w:lang w:val="es-ES"/>
                      </w:rPr>
                      <w:t>Servicio Nacional de Aduanas</w:t>
                    </w:r>
                  </w:p>
                  <w:p w:rsidR="006024F5" w:rsidRPr="006024F5" w:rsidRDefault="006024F5" w:rsidP="006024F5">
                    <w:pPr>
                      <w:spacing w:line="180" w:lineRule="exact"/>
                      <w:rPr>
                        <w:color w:val="404040"/>
                        <w:sz w:val="15"/>
                        <w:lang w:val="es-ES"/>
                      </w:rPr>
                    </w:pPr>
                    <w:r>
                      <w:rPr>
                        <w:color w:val="000000"/>
                        <w:sz w:val="15"/>
                        <w:lang w:val="es-ES"/>
                      </w:rPr>
                      <w:t>Dirección Nacional</w:t>
                    </w:r>
                    <w:r>
                      <w:rPr>
                        <w:rFonts w:ascii="PMingLiU" w:eastAsia="PMingLiU" w:hAnsi="PMingLiU" w:cs="PMingLiU"/>
                        <w:color w:val="000000"/>
                        <w:sz w:val="15"/>
                        <w:lang w:val="es-ES"/>
                      </w:rPr>
                      <w:br/>
                    </w:r>
                    <w:r>
                      <w:rPr>
                        <w:color w:val="404040"/>
                        <w:sz w:val="15"/>
                        <w:lang w:val="es-ES"/>
                      </w:rPr>
                      <w:t xml:space="preserve">Subdirección Técnica </w:t>
                    </w:r>
                  </w:p>
                  <w:p w:rsidR="006024F5" w:rsidRDefault="006024F5" w:rsidP="006024F5">
                    <w:pPr>
                      <w:spacing w:line="180" w:lineRule="exact"/>
                      <w:ind w:left="-142" w:right="14"/>
                      <w:jc w:val="both"/>
                      <w:rPr>
                        <w:color w:val="000000"/>
                        <w:sz w:val="15"/>
                        <w:lang w:val="es-ES"/>
                      </w:rPr>
                    </w:pPr>
                  </w:p>
                </w:txbxContent>
              </v:textbox>
              <w10:wrap anchorx="page"/>
            </v:shape>
          </w:pict>
        </mc:Fallback>
      </mc:AlternateContent>
    </w:r>
    <w:r>
      <w:rPr>
        <w:noProof/>
        <w:lang w:bidi="ar-SA"/>
      </w:rPr>
      <w:drawing>
        <wp:inline distT="0" distB="0" distL="0" distR="0" wp14:anchorId="42188F32" wp14:editId="17DE847B">
          <wp:extent cx="633095" cy="971550"/>
          <wp:effectExtent l="0" t="0" r="1905" b="0"/>
          <wp:docPr id="13" name="Imagen 13" descr="../../../../Captura%20de%20pantalla%202017-10-03%20a%20las%203.10.25%20p.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Captura%20de%20pantalla%202017-10-03%20a%20las%203.10.25%20p.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33563" cy="972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Ttulo1"/>
      <w:suff w:val="nothing"/>
      <w:lvlText w:val=""/>
      <w:lvlJc w:val="left"/>
      <w:pPr>
        <w:tabs>
          <w:tab w:val="num" w:pos="1559"/>
        </w:tabs>
        <w:ind w:left="1559" w:hanging="432"/>
      </w:pPr>
    </w:lvl>
    <w:lvl w:ilvl="1">
      <w:start w:val="1"/>
      <w:numFmt w:val="none"/>
      <w:suff w:val="nothing"/>
      <w:lvlText w:val=""/>
      <w:lvlJc w:val="left"/>
      <w:pPr>
        <w:tabs>
          <w:tab w:val="num" w:pos="1703"/>
        </w:tabs>
        <w:ind w:left="1703" w:hanging="576"/>
      </w:pPr>
    </w:lvl>
    <w:lvl w:ilvl="2">
      <w:start w:val="1"/>
      <w:numFmt w:val="none"/>
      <w:suff w:val="nothing"/>
      <w:lvlText w:val=""/>
      <w:lvlJc w:val="left"/>
      <w:pPr>
        <w:tabs>
          <w:tab w:val="num" w:pos="1847"/>
        </w:tabs>
        <w:ind w:left="1847" w:hanging="720"/>
      </w:pPr>
    </w:lvl>
    <w:lvl w:ilvl="3">
      <w:start w:val="1"/>
      <w:numFmt w:val="none"/>
      <w:suff w:val="nothing"/>
      <w:lvlText w:val=""/>
      <w:lvlJc w:val="left"/>
      <w:pPr>
        <w:tabs>
          <w:tab w:val="num" w:pos="1991"/>
        </w:tabs>
        <w:ind w:left="1991" w:hanging="864"/>
      </w:pPr>
    </w:lvl>
    <w:lvl w:ilvl="4">
      <w:start w:val="1"/>
      <w:numFmt w:val="none"/>
      <w:suff w:val="nothing"/>
      <w:lvlText w:val=""/>
      <w:lvlJc w:val="left"/>
      <w:pPr>
        <w:tabs>
          <w:tab w:val="num" w:pos="2135"/>
        </w:tabs>
        <w:ind w:left="2135" w:hanging="1008"/>
      </w:pPr>
    </w:lvl>
    <w:lvl w:ilvl="5">
      <w:start w:val="1"/>
      <w:numFmt w:val="none"/>
      <w:suff w:val="nothing"/>
      <w:lvlText w:val=""/>
      <w:lvlJc w:val="left"/>
      <w:pPr>
        <w:tabs>
          <w:tab w:val="num" w:pos="2279"/>
        </w:tabs>
        <w:ind w:left="2279" w:hanging="1152"/>
      </w:pPr>
    </w:lvl>
    <w:lvl w:ilvl="6">
      <w:start w:val="1"/>
      <w:numFmt w:val="none"/>
      <w:suff w:val="nothing"/>
      <w:lvlText w:val=""/>
      <w:lvlJc w:val="left"/>
      <w:pPr>
        <w:tabs>
          <w:tab w:val="num" w:pos="2423"/>
        </w:tabs>
        <w:ind w:left="2423" w:hanging="1296"/>
      </w:pPr>
    </w:lvl>
    <w:lvl w:ilvl="7">
      <w:start w:val="1"/>
      <w:numFmt w:val="none"/>
      <w:suff w:val="nothing"/>
      <w:lvlText w:val=""/>
      <w:lvlJc w:val="left"/>
      <w:pPr>
        <w:tabs>
          <w:tab w:val="num" w:pos="2567"/>
        </w:tabs>
        <w:ind w:left="2567" w:hanging="1440"/>
      </w:pPr>
    </w:lvl>
    <w:lvl w:ilvl="8">
      <w:start w:val="1"/>
      <w:numFmt w:val="none"/>
      <w:suff w:val="nothing"/>
      <w:lvlText w:val=""/>
      <w:lvlJc w:val="left"/>
      <w:pPr>
        <w:tabs>
          <w:tab w:val="num" w:pos="2711"/>
        </w:tabs>
        <w:ind w:left="2711" w:hanging="1584"/>
      </w:pPr>
    </w:lvl>
  </w:abstractNum>
  <w:abstractNum w:abstractNumId="1">
    <w:nsid w:val="00000002"/>
    <w:multiLevelType w:val="multilevel"/>
    <w:tmpl w:val="3B44EA20"/>
    <w:name w:val="WWNum1"/>
    <w:lvl w:ilvl="0">
      <w:start w:val="1"/>
      <w:numFmt w:val="decimal"/>
      <w:lvlText w:val="%1."/>
      <w:lvlJc w:val="left"/>
      <w:pPr>
        <w:tabs>
          <w:tab w:val="num" w:pos="0"/>
        </w:tabs>
        <w:ind w:left="102" w:hanging="708"/>
      </w:pPr>
      <w:rPr>
        <w:b/>
        <w:sz w:val="22"/>
        <w:szCs w:val="22"/>
        <w:lang w:val="es-CL" w:eastAsia="es-CL" w:bidi="es-CL"/>
      </w:rPr>
    </w:lvl>
    <w:lvl w:ilvl="1">
      <w:start w:val="2"/>
      <w:numFmt w:val="decimal"/>
      <w:lvlText w:val="%1.%2"/>
      <w:lvlJc w:val="left"/>
      <w:pPr>
        <w:tabs>
          <w:tab w:val="num" w:pos="0"/>
        </w:tabs>
        <w:ind w:left="102" w:hanging="708"/>
      </w:pPr>
      <w:rPr>
        <w:lang w:val="es-CL" w:eastAsia="es-CL" w:bidi="es-CL"/>
      </w:rPr>
    </w:lvl>
    <w:lvl w:ilvl="2">
      <w:start w:val="10"/>
      <w:numFmt w:val="decimal"/>
      <w:lvlText w:val="%1.%2.%3"/>
      <w:lvlJc w:val="left"/>
      <w:pPr>
        <w:tabs>
          <w:tab w:val="num" w:pos="0"/>
        </w:tabs>
        <w:ind w:left="102" w:hanging="708"/>
      </w:pPr>
      <w:rPr>
        <w:rFonts w:eastAsia="Tahoma" w:cs="Tahoma"/>
        <w:spacing w:val="-1"/>
        <w:w w:val="100"/>
        <w:sz w:val="22"/>
        <w:szCs w:val="22"/>
        <w:lang w:val="es-CL" w:eastAsia="es-CL" w:bidi="es-CL"/>
      </w:rPr>
    </w:lvl>
    <w:lvl w:ilvl="3">
      <w:start w:val="1"/>
      <w:numFmt w:val="lowerRoman"/>
      <w:lvlText w:val="%2.%3.%4."/>
      <w:lvlJc w:val="left"/>
      <w:pPr>
        <w:tabs>
          <w:tab w:val="num" w:pos="0"/>
        </w:tabs>
        <w:ind w:left="822" w:hanging="466"/>
      </w:pPr>
      <w:rPr>
        <w:rFonts w:eastAsia="Tahoma" w:cs="Tahoma"/>
        <w:spacing w:val="-1"/>
        <w:w w:val="100"/>
        <w:sz w:val="22"/>
        <w:szCs w:val="22"/>
        <w:lang w:val="es-CL" w:eastAsia="es-CL" w:bidi="es-CL"/>
      </w:rPr>
    </w:lvl>
    <w:lvl w:ilvl="4">
      <w:start w:val="1"/>
      <w:numFmt w:val="bullet"/>
      <w:lvlText w:val=""/>
      <w:lvlJc w:val="left"/>
      <w:pPr>
        <w:tabs>
          <w:tab w:val="num" w:pos="0"/>
        </w:tabs>
        <w:ind w:left="3566" w:hanging="466"/>
      </w:pPr>
      <w:rPr>
        <w:rFonts w:ascii="Symbol" w:hAnsi="Symbol"/>
        <w:lang w:val="es-CL" w:eastAsia="es-CL" w:bidi="es-CL"/>
      </w:rPr>
    </w:lvl>
    <w:lvl w:ilvl="5">
      <w:start w:val="1"/>
      <w:numFmt w:val="bullet"/>
      <w:lvlText w:val=""/>
      <w:lvlJc w:val="left"/>
      <w:pPr>
        <w:tabs>
          <w:tab w:val="num" w:pos="0"/>
        </w:tabs>
        <w:ind w:left="4482" w:hanging="466"/>
      </w:pPr>
      <w:rPr>
        <w:rFonts w:ascii="Symbol" w:hAnsi="Symbol"/>
        <w:lang w:val="es-CL" w:eastAsia="es-CL" w:bidi="es-CL"/>
      </w:rPr>
    </w:lvl>
    <w:lvl w:ilvl="6">
      <w:start w:val="1"/>
      <w:numFmt w:val="bullet"/>
      <w:lvlText w:val=""/>
      <w:lvlJc w:val="left"/>
      <w:pPr>
        <w:tabs>
          <w:tab w:val="num" w:pos="0"/>
        </w:tabs>
        <w:ind w:left="5397" w:hanging="466"/>
      </w:pPr>
      <w:rPr>
        <w:rFonts w:ascii="Symbol" w:hAnsi="Symbol"/>
        <w:lang w:val="es-CL" w:eastAsia="es-CL" w:bidi="es-CL"/>
      </w:rPr>
    </w:lvl>
    <w:lvl w:ilvl="7">
      <w:start w:val="1"/>
      <w:numFmt w:val="bullet"/>
      <w:lvlText w:val=""/>
      <w:lvlJc w:val="left"/>
      <w:pPr>
        <w:tabs>
          <w:tab w:val="num" w:pos="0"/>
        </w:tabs>
        <w:ind w:left="6313" w:hanging="466"/>
      </w:pPr>
      <w:rPr>
        <w:rFonts w:ascii="Symbol" w:hAnsi="Symbol"/>
        <w:lang w:val="es-CL" w:eastAsia="es-CL" w:bidi="es-CL"/>
      </w:rPr>
    </w:lvl>
    <w:lvl w:ilvl="8">
      <w:start w:val="1"/>
      <w:numFmt w:val="bullet"/>
      <w:lvlText w:val=""/>
      <w:lvlJc w:val="left"/>
      <w:pPr>
        <w:tabs>
          <w:tab w:val="num" w:pos="0"/>
        </w:tabs>
        <w:ind w:left="7228" w:hanging="466"/>
      </w:pPr>
      <w:rPr>
        <w:rFonts w:ascii="Symbol" w:hAnsi="Symbol"/>
        <w:lang w:val="es-CL" w:eastAsia="es-CL" w:bidi="es-CL"/>
      </w:rPr>
    </w:lvl>
  </w:abstractNum>
  <w:abstractNum w:abstractNumId="2">
    <w:nsid w:val="00000003"/>
    <w:multiLevelType w:val="multilevel"/>
    <w:tmpl w:val="00000003"/>
    <w:name w:val="WWNum2"/>
    <w:lvl w:ilvl="0">
      <w:start w:val="1"/>
      <w:numFmt w:val="lowerLetter"/>
      <w:lvlText w:val="%1)"/>
      <w:lvlJc w:val="left"/>
      <w:pPr>
        <w:tabs>
          <w:tab w:val="num" w:pos="0"/>
        </w:tabs>
        <w:ind w:left="102" w:hanging="708"/>
      </w:pPr>
      <w:rPr>
        <w:rFonts w:eastAsia="Tahoma" w:cs="Tahoma"/>
        <w:spacing w:val="-1"/>
        <w:w w:val="100"/>
        <w:sz w:val="22"/>
        <w:szCs w:val="22"/>
        <w:lang w:val="es-CL" w:eastAsia="es-CL" w:bidi="es-CL"/>
      </w:rPr>
    </w:lvl>
    <w:lvl w:ilvl="1">
      <w:start w:val="1"/>
      <w:numFmt w:val="bullet"/>
      <w:lvlText w:val=""/>
      <w:lvlJc w:val="left"/>
      <w:pPr>
        <w:tabs>
          <w:tab w:val="num" w:pos="0"/>
        </w:tabs>
        <w:ind w:left="996" w:hanging="708"/>
      </w:pPr>
      <w:rPr>
        <w:rFonts w:ascii="Symbol" w:hAnsi="Symbol"/>
        <w:lang w:val="es-CL" w:eastAsia="es-CL" w:bidi="es-CL"/>
      </w:rPr>
    </w:lvl>
    <w:lvl w:ilvl="2">
      <w:start w:val="1"/>
      <w:numFmt w:val="bullet"/>
      <w:lvlText w:val=""/>
      <w:lvlJc w:val="left"/>
      <w:pPr>
        <w:tabs>
          <w:tab w:val="num" w:pos="0"/>
        </w:tabs>
        <w:ind w:left="1892" w:hanging="708"/>
      </w:pPr>
      <w:rPr>
        <w:rFonts w:ascii="Symbol" w:hAnsi="Symbol"/>
        <w:lang w:val="es-CL" w:eastAsia="es-CL" w:bidi="es-CL"/>
      </w:rPr>
    </w:lvl>
    <w:lvl w:ilvl="3">
      <w:start w:val="1"/>
      <w:numFmt w:val="bullet"/>
      <w:lvlText w:val=""/>
      <w:lvlJc w:val="left"/>
      <w:pPr>
        <w:tabs>
          <w:tab w:val="num" w:pos="0"/>
        </w:tabs>
        <w:ind w:left="2788" w:hanging="708"/>
      </w:pPr>
      <w:rPr>
        <w:rFonts w:ascii="Symbol" w:hAnsi="Symbol"/>
        <w:lang w:val="es-CL" w:eastAsia="es-CL" w:bidi="es-CL"/>
      </w:rPr>
    </w:lvl>
    <w:lvl w:ilvl="4">
      <w:start w:val="1"/>
      <w:numFmt w:val="bullet"/>
      <w:lvlText w:val=""/>
      <w:lvlJc w:val="left"/>
      <w:pPr>
        <w:tabs>
          <w:tab w:val="num" w:pos="0"/>
        </w:tabs>
        <w:ind w:left="3684" w:hanging="708"/>
      </w:pPr>
      <w:rPr>
        <w:rFonts w:ascii="Symbol" w:hAnsi="Symbol"/>
        <w:lang w:val="es-CL" w:eastAsia="es-CL" w:bidi="es-CL"/>
      </w:rPr>
    </w:lvl>
    <w:lvl w:ilvl="5">
      <w:start w:val="1"/>
      <w:numFmt w:val="bullet"/>
      <w:lvlText w:val=""/>
      <w:lvlJc w:val="left"/>
      <w:pPr>
        <w:tabs>
          <w:tab w:val="num" w:pos="0"/>
        </w:tabs>
        <w:ind w:left="4580" w:hanging="708"/>
      </w:pPr>
      <w:rPr>
        <w:rFonts w:ascii="Symbol" w:hAnsi="Symbol"/>
        <w:lang w:val="es-CL" w:eastAsia="es-CL" w:bidi="es-CL"/>
      </w:rPr>
    </w:lvl>
    <w:lvl w:ilvl="6">
      <w:start w:val="1"/>
      <w:numFmt w:val="bullet"/>
      <w:lvlText w:val=""/>
      <w:lvlJc w:val="left"/>
      <w:pPr>
        <w:tabs>
          <w:tab w:val="num" w:pos="0"/>
        </w:tabs>
        <w:ind w:left="5476" w:hanging="708"/>
      </w:pPr>
      <w:rPr>
        <w:rFonts w:ascii="Symbol" w:hAnsi="Symbol"/>
        <w:lang w:val="es-CL" w:eastAsia="es-CL" w:bidi="es-CL"/>
      </w:rPr>
    </w:lvl>
    <w:lvl w:ilvl="7">
      <w:start w:val="1"/>
      <w:numFmt w:val="bullet"/>
      <w:lvlText w:val=""/>
      <w:lvlJc w:val="left"/>
      <w:pPr>
        <w:tabs>
          <w:tab w:val="num" w:pos="0"/>
        </w:tabs>
        <w:ind w:left="6372" w:hanging="708"/>
      </w:pPr>
      <w:rPr>
        <w:rFonts w:ascii="Symbol" w:hAnsi="Symbol"/>
        <w:lang w:val="es-CL" w:eastAsia="es-CL" w:bidi="es-CL"/>
      </w:rPr>
    </w:lvl>
    <w:lvl w:ilvl="8">
      <w:start w:val="1"/>
      <w:numFmt w:val="bullet"/>
      <w:lvlText w:val=""/>
      <w:lvlJc w:val="left"/>
      <w:pPr>
        <w:tabs>
          <w:tab w:val="num" w:pos="0"/>
        </w:tabs>
        <w:ind w:left="7268" w:hanging="708"/>
      </w:pPr>
      <w:rPr>
        <w:rFonts w:ascii="Symbol" w:hAnsi="Symbol"/>
        <w:lang w:val="es-CL" w:eastAsia="es-CL" w:bidi="es-CL"/>
      </w:rPr>
    </w:lvl>
  </w:abstractNum>
  <w:abstractNum w:abstractNumId="3">
    <w:nsid w:val="00000004"/>
    <w:multiLevelType w:val="multilevel"/>
    <w:tmpl w:val="00000004"/>
    <w:name w:val="WWNum3"/>
    <w:lvl w:ilvl="0">
      <w:start w:val="1"/>
      <w:numFmt w:val="bullet"/>
      <w:lvlText w:val="-"/>
      <w:lvlJc w:val="left"/>
      <w:pPr>
        <w:tabs>
          <w:tab w:val="num" w:pos="0"/>
        </w:tabs>
        <w:ind w:left="102" w:hanging="708"/>
      </w:pPr>
      <w:rPr>
        <w:rFonts w:ascii="Tahoma" w:hAnsi="Tahoma" w:cs="Tahoma"/>
        <w:w w:val="100"/>
        <w:sz w:val="22"/>
        <w:szCs w:val="22"/>
        <w:lang w:val="es-CL" w:eastAsia="es-CL" w:bidi="es-CL"/>
      </w:rPr>
    </w:lvl>
    <w:lvl w:ilvl="1">
      <w:start w:val="1"/>
      <w:numFmt w:val="bullet"/>
      <w:lvlText w:val=""/>
      <w:lvlJc w:val="left"/>
      <w:pPr>
        <w:tabs>
          <w:tab w:val="num" w:pos="0"/>
        </w:tabs>
        <w:ind w:left="996" w:hanging="708"/>
      </w:pPr>
      <w:rPr>
        <w:rFonts w:ascii="Symbol" w:hAnsi="Symbol"/>
        <w:lang w:val="es-CL" w:eastAsia="es-CL" w:bidi="es-CL"/>
      </w:rPr>
    </w:lvl>
    <w:lvl w:ilvl="2">
      <w:start w:val="1"/>
      <w:numFmt w:val="bullet"/>
      <w:lvlText w:val=""/>
      <w:lvlJc w:val="left"/>
      <w:pPr>
        <w:tabs>
          <w:tab w:val="num" w:pos="0"/>
        </w:tabs>
        <w:ind w:left="1892" w:hanging="708"/>
      </w:pPr>
      <w:rPr>
        <w:rFonts w:ascii="Symbol" w:hAnsi="Symbol"/>
        <w:lang w:val="es-CL" w:eastAsia="es-CL" w:bidi="es-CL"/>
      </w:rPr>
    </w:lvl>
    <w:lvl w:ilvl="3">
      <w:start w:val="1"/>
      <w:numFmt w:val="bullet"/>
      <w:lvlText w:val=""/>
      <w:lvlJc w:val="left"/>
      <w:pPr>
        <w:tabs>
          <w:tab w:val="num" w:pos="0"/>
        </w:tabs>
        <w:ind w:left="2788" w:hanging="708"/>
      </w:pPr>
      <w:rPr>
        <w:rFonts w:ascii="Symbol" w:hAnsi="Symbol"/>
        <w:lang w:val="es-CL" w:eastAsia="es-CL" w:bidi="es-CL"/>
      </w:rPr>
    </w:lvl>
    <w:lvl w:ilvl="4">
      <w:start w:val="1"/>
      <w:numFmt w:val="bullet"/>
      <w:lvlText w:val=""/>
      <w:lvlJc w:val="left"/>
      <w:pPr>
        <w:tabs>
          <w:tab w:val="num" w:pos="0"/>
        </w:tabs>
        <w:ind w:left="3684" w:hanging="708"/>
      </w:pPr>
      <w:rPr>
        <w:rFonts w:ascii="Symbol" w:hAnsi="Symbol"/>
        <w:lang w:val="es-CL" w:eastAsia="es-CL" w:bidi="es-CL"/>
      </w:rPr>
    </w:lvl>
    <w:lvl w:ilvl="5">
      <w:start w:val="1"/>
      <w:numFmt w:val="bullet"/>
      <w:lvlText w:val=""/>
      <w:lvlJc w:val="left"/>
      <w:pPr>
        <w:tabs>
          <w:tab w:val="num" w:pos="0"/>
        </w:tabs>
        <w:ind w:left="4580" w:hanging="708"/>
      </w:pPr>
      <w:rPr>
        <w:rFonts w:ascii="Symbol" w:hAnsi="Symbol"/>
        <w:lang w:val="es-CL" w:eastAsia="es-CL" w:bidi="es-CL"/>
      </w:rPr>
    </w:lvl>
    <w:lvl w:ilvl="6">
      <w:start w:val="1"/>
      <w:numFmt w:val="bullet"/>
      <w:lvlText w:val=""/>
      <w:lvlJc w:val="left"/>
      <w:pPr>
        <w:tabs>
          <w:tab w:val="num" w:pos="0"/>
        </w:tabs>
        <w:ind w:left="5476" w:hanging="708"/>
      </w:pPr>
      <w:rPr>
        <w:rFonts w:ascii="Symbol" w:hAnsi="Symbol"/>
        <w:lang w:val="es-CL" w:eastAsia="es-CL" w:bidi="es-CL"/>
      </w:rPr>
    </w:lvl>
    <w:lvl w:ilvl="7">
      <w:start w:val="1"/>
      <w:numFmt w:val="bullet"/>
      <w:lvlText w:val=""/>
      <w:lvlJc w:val="left"/>
      <w:pPr>
        <w:tabs>
          <w:tab w:val="num" w:pos="0"/>
        </w:tabs>
        <w:ind w:left="6372" w:hanging="708"/>
      </w:pPr>
      <w:rPr>
        <w:rFonts w:ascii="Symbol" w:hAnsi="Symbol"/>
        <w:lang w:val="es-CL" w:eastAsia="es-CL" w:bidi="es-CL"/>
      </w:rPr>
    </w:lvl>
    <w:lvl w:ilvl="8">
      <w:start w:val="1"/>
      <w:numFmt w:val="bullet"/>
      <w:lvlText w:val=""/>
      <w:lvlJc w:val="left"/>
      <w:pPr>
        <w:tabs>
          <w:tab w:val="num" w:pos="0"/>
        </w:tabs>
        <w:ind w:left="7268" w:hanging="708"/>
      </w:pPr>
      <w:rPr>
        <w:rFonts w:ascii="Symbol" w:hAnsi="Symbol"/>
        <w:lang w:val="es-CL" w:eastAsia="es-CL" w:bidi="es-CL"/>
      </w:rPr>
    </w:lvl>
  </w:abstractNum>
  <w:abstractNum w:abstractNumId="4">
    <w:nsid w:val="00000005"/>
    <w:multiLevelType w:val="multilevel"/>
    <w:tmpl w:val="00000005"/>
    <w:name w:val="WWNum4"/>
    <w:lvl w:ilvl="0">
      <w:start w:val="1"/>
      <w:numFmt w:val="decimal"/>
      <w:lvlText w:val="%1."/>
      <w:lvlJc w:val="left"/>
      <w:pPr>
        <w:tabs>
          <w:tab w:val="num" w:pos="0"/>
        </w:tabs>
        <w:ind w:left="102" w:hanging="708"/>
      </w:pPr>
      <w:rPr>
        <w:rFonts w:eastAsia="Tahoma" w:cs="Tahoma"/>
        <w:b/>
        <w:bCs/>
        <w:spacing w:val="0"/>
        <w:w w:val="100"/>
        <w:sz w:val="22"/>
        <w:szCs w:val="22"/>
        <w:lang w:val="es-CL" w:eastAsia="es-CL" w:bidi="es-CL"/>
      </w:rPr>
    </w:lvl>
    <w:lvl w:ilvl="1">
      <w:start w:val="1"/>
      <w:numFmt w:val="decimal"/>
      <w:lvlText w:val="%1.%2"/>
      <w:lvlJc w:val="left"/>
      <w:pPr>
        <w:tabs>
          <w:tab w:val="num" w:pos="0"/>
        </w:tabs>
        <w:ind w:left="810" w:hanging="708"/>
      </w:pPr>
      <w:rPr>
        <w:rFonts w:eastAsia="Tahoma" w:cs="Tahoma"/>
        <w:b/>
        <w:bCs/>
        <w:spacing w:val="-2"/>
        <w:w w:val="100"/>
        <w:sz w:val="22"/>
        <w:szCs w:val="22"/>
        <w:lang w:val="es-CL" w:eastAsia="es-CL" w:bidi="es-CL"/>
      </w:rPr>
    </w:lvl>
    <w:lvl w:ilvl="2">
      <w:start w:val="1"/>
      <w:numFmt w:val="bullet"/>
      <w:lvlText w:val=""/>
      <w:lvlJc w:val="left"/>
      <w:pPr>
        <w:tabs>
          <w:tab w:val="num" w:pos="0"/>
        </w:tabs>
        <w:ind w:left="1735" w:hanging="708"/>
      </w:pPr>
      <w:rPr>
        <w:rFonts w:ascii="Symbol" w:hAnsi="Symbol"/>
        <w:lang w:val="es-CL" w:eastAsia="es-CL" w:bidi="es-CL"/>
      </w:rPr>
    </w:lvl>
    <w:lvl w:ilvl="3">
      <w:start w:val="1"/>
      <w:numFmt w:val="bullet"/>
      <w:lvlText w:val=""/>
      <w:lvlJc w:val="left"/>
      <w:pPr>
        <w:tabs>
          <w:tab w:val="num" w:pos="0"/>
        </w:tabs>
        <w:ind w:left="2651" w:hanging="708"/>
      </w:pPr>
      <w:rPr>
        <w:rFonts w:ascii="Symbol" w:hAnsi="Symbol"/>
        <w:lang w:val="es-CL" w:eastAsia="es-CL" w:bidi="es-CL"/>
      </w:rPr>
    </w:lvl>
    <w:lvl w:ilvl="4">
      <w:start w:val="1"/>
      <w:numFmt w:val="bullet"/>
      <w:lvlText w:val=""/>
      <w:lvlJc w:val="left"/>
      <w:pPr>
        <w:tabs>
          <w:tab w:val="num" w:pos="0"/>
        </w:tabs>
        <w:ind w:left="3566" w:hanging="708"/>
      </w:pPr>
      <w:rPr>
        <w:rFonts w:ascii="Symbol" w:hAnsi="Symbol"/>
        <w:lang w:val="es-CL" w:eastAsia="es-CL" w:bidi="es-CL"/>
      </w:rPr>
    </w:lvl>
    <w:lvl w:ilvl="5">
      <w:start w:val="1"/>
      <w:numFmt w:val="bullet"/>
      <w:lvlText w:val=""/>
      <w:lvlJc w:val="left"/>
      <w:pPr>
        <w:tabs>
          <w:tab w:val="num" w:pos="0"/>
        </w:tabs>
        <w:ind w:left="4482" w:hanging="708"/>
      </w:pPr>
      <w:rPr>
        <w:rFonts w:ascii="Symbol" w:hAnsi="Symbol"/>
        <w:lang w:val="es-CL" w:eastAsia="es-CL" w:bidi="es-CL"/>
      </w:rPr>
    </w:lvl>
    <w:lvl w:ilvl="6">
      <w:start w:val="1"/>
      <w:numFmt w:val="bullet"/>
      <w:lvlText w:val=""/>
      <w:lvlJc w:val="left"/>
      <w:pPr>
        <w:tabs>
          <w:tab w:val="num" w:pos="0"/>
        </w:tabs>
        <w:ind w:left="5397" w:hanging="708"/>
      </w:pPr>
      <w:rPr>
        <w:rFonts w:ascii="Symbol" w:hAnsi="Symbol"/>
        <w:lang w:val="es-CL" w:eastAsia="es-CL" w:bidi="es-CL"/>
      </w:rPr>
    </w:lvl>
    <w:lvl w:ilvl="7">
      <w:start w:val="1"/>
      <w:numFmt w:val="bullet"/>
      <w:lvlText w:val=""/>
      <w:lvlJc w:val="left"/>
      <w:pPr>
        <w:tabs>
          <w:tab w:val="num" w:pos="0"/>
        </w:tabs>
        <w:ind w:left="6313" w:hanging="708"/>
      </w:pPr>
      <w:rPr>
        <w:rFonts w:ascii="Symbol" w:hAnsi="Symbol"/>
        <w:lang w:val="es-CL" w:eastAsia="es-CL" w:bidi="es-CL"/>
      </w:rPr>
    </w:lvl>
    <w:lvl w:ilvl="8">
      <w:start w:val="1"/>
      <w:numFmt w:val="bullet"/>
      <w:lvlText w:val=""/>
      <w:lvlJc w:val="left"/>
      <w:pPr>
        <w:tabs>
          <w:tab w:val="num" w:pos="0"/>
        </w:tabs>
        <w:ind w:left="7228" w:hanging="708"/>
      </w:pPr>
      <w:rPr>
        <w:rFonts w:ascii="Symbol" w:hAnsi="Symbol"/>
        <w:lang w:val="es-CL" w:eastAsia="es-CL" w:bidi="es-CL"/>
      </w:rPr>
    </w:lvl>
  </w:abstractNum>
  <w:abstractNum w:abstractNumId="5">
    <w:nsid w:val="1CED676D"/>
    <w:multiLevelType w:val="hybridMultilevel"/>
    <w:tmpl w:val="3E20A814"/>
    <w:lvl w:ilvl="0" w:tplc="3858ECAC">
      <w:numFmt w:val="bullet"/>
      <w:lvlText w:val="-"/>
      <w:lvlJc w:val="left"/>
      <w:pPr>
        <w:ind w:left="720" w:hanging="360"/>
      </w:pPr>
      <w:rPr>
        <w:rFonts w:ascii="Tahoma" w:eastAsia="Tahoma" w:hAnsi="Tahoma" w:cs="Tahom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399B1CFC"/>
    <w:multiLevelType w:val="multilevel"/>
    <w:tmpl w:val="33EA1152"/>
    <w:lvl w:ilvl="0">
      <w:start w:val="1"/>
      <w:numFmt w:val="lowerLetter"/>
      <w:lvlText w:val="%1)"/>
      <w:lvlJc w:val="left"/>
      <w:pPr>
        <w:tabs>
          <w:tab w:val="num" w:pos="1559"/>
        </w:tabs>
        <w:ind w:left="1559" w:hanging="432"/>
      </w:pPr>
    </w:lvl>
    <w:lvl w:ilvl="1">
      <w:start w:val="1"/>
      <w:numFmt w:val="none"/>
      <w:suff w:val="nothing"/>
      <w:lvlText w:val=""/>
      <w:lvlJc w:val="left"/>
      <w:pPr>
        <w:tabs>
          <w:tab w:val="num" w:pos="1703"/>
        </w:tabs>
        <w:ind w:left="1703" w:hanging="576"/>
      </w:pPr>
    </w:lvl>
    <w:lvl w:ilvl="2">
      <w:start w:val="1"/>
      <w:numFmt w:val="none"/>
      <w:suff w:val="nothing"/>
      <w:lvlText w:val=""/>
      <w:lvlJc w:val="left"/>
      <w:pPr>
        <w:tabs>
          <w:tab w:val="num" w:pos="1847"/>
        </w:tabs>
        <w:ind w:left="1847" w:hanging="720"/>
      </w:pPr>
    </w:lvl>
    <w:lvl w:ilvl="3">
      <w:start w:val="1"/>
      <w:numFmt w:val="none"/>
      <w:suff w:val="nothing"/>
      <w:lvlText w:val=""/>
      <w:lvlJc w:val="left"/>
      <w:pPr>
        <w:tabs>
          <w:tab w:val="num" w:pos="1991"/>
        </w:tabs>
        <w:ind w:left="1991" w:hanging="864"/>
      </w:pPr>
    </w:lvl>
    <w:lvl w:ilvl="4">
      <w:start w:val="1"/>
      <w:numFmt w:val="none"/>
      <w:suff w:val="nothing"/>
      <w:lvlText w:val=""/>
      <w:lvlJc w:val="left"/>
      <w:pPr>
        <w:tabs>
          <w:tab w:val="num" w:pos="2135"/>
        </w:tabs>
        <w:ind w:left="2135" w:hanging="1008"/>
      </w:pPr>
    </w:lvl>
    <w:lvl w:ilvl="5">
      <w:start w:val="1"/>
      <w:numFmt w:val="none"/>
      <w:suff w:val="nothing"/>
      <w:lvlText w:val=""/>
      <w:lvlJc w:val="left"/>
      <w:pPr>
        <w:tabs>
          <w:tab w:val="num" w:pos="2279"/>
        </w:tabs>
        <w:ind w:left="2279" w:hanging="1152"/>
      </w:pPr>
    </w:lvl>
    <w:lvl w:ilvl="6">
      <w:start w:val="1"/>
      <w:numFmt w:val="none"/>
      <w:suff w:val="nothing"/>
      <w:lvlText w:val=""/>
      <w:lvlJc w:val="left"/>
      <w:pPr>
        <w:tabs>
          <w:tab w:val="num" w:pos="2423"/>
        </w:tabs>
        <w:ind w:left="2423" w:hanging="1296"/>
      </w:pPr>
    </w:lvl>
    <w:lvl w:ilvl="7">
      <w:start w:val="1"/>
      <w:numFmt w:val="none"/>
      <w:suff w:val="nothing"/>
      <w:lvlText w:val=""/>
      <w:lvlJc w:val="left"/>
      <w:pPr>
        <w:tabs>
          <w:tab w:val="num" w:pos="2567"/>
        </w:tabs>
        <w:ind w:left="2567" w:hanging="1440"/>
      </w:pPr>
    </w:lvl>
    <w:lvl w:ilvl="8">
      <w:start w:val="1"/>
      <w:numFmt w:val="none"/>
      <w:suff w:val="nothing"/>
      <w:lvlText w:val=""/>
      <w:lvlJc w:val="left"/>
      <w:pPr>
        <w:tabs>
          <w:tab w:val="num" w:pos="2711"/>
        </w:tabs>
        <w:ind w:left="2711" w:hanging="1584"/>
      </w:pPr>
    </w:lvl>
  </w:abstractNum>
  <w:abstractNum w:abstractNumId="7">
    <w:nsid w:val="50466652"/>
    <w:multiLevelType w:val="hybridMultilevel"/>
    <w:tmpl w:val="4A7A7C4E"/>
    <w:lvl w:ilvl="0" w:tplc="340A0017">
      <w:start w:val="1"/>
      <w:numFmt w:val="lowerLetter"/>
      <w:lvlText w:val="%1)"/>
      <w:lvlJc w:val="left"/>
      <w:pPr>
        <w:ind w:left="883" w:hanging="360"/>
      </w:pPr>
    </w:lvl>
    <w:lvl w:ilvl="1" w:tplc="340A0019" w:tentative="1">
      <w:start w:val="1"/>
      <w:numFmt w:val="lowerLetter"/>
      <w:lvlText w:val="%2."/>
      <w:lvlJc w:val="left"/>
      <w:pPr>
        <w:ind w:left="1603" w:hanging="360"/>
      </w:pPr>
    </w:lvl>
    <w:lvl w:ilvl="2" w:tplc="340A001B" w:tentative="1">
      <w:start w:val="1"/>
      <w:numFmt w:val="lowerRoman"/>
      <w:lvlText w:val="%3."/>
      <w:lvlJc w:val="right"/>
      <w:pPr>
        <w:ind w:left="2323" w:hanging="180"/>
      </w:pPr>
    </w:lvl>
    <w:lvl w:ilvl="3" w:tplc="340A000F" w:tentative="1">
      <w:start w:val="1"/>
      <w:numFmt w:val="decimal"/>
      <w:lvlText w:val="%4."/>
      <w:lvlJc w:val="left"/>
      <w:pPr>
        <w:ind w:left="3043" w:hanging="360"/>
      </w:pPr>
    </w:lvl>
    <w:lvl w:ilvl="4" w:tplc="340A0019" w:tentative="1">
      <w:start w:val="1"/>
      <w:numFmt w:val="lowerLetter"/>
      <w:lvlText w:val="%5."/>
      <w:lvlJc w:val="left"/>
      <w:pPr>
        <w:ind w:left="3763" w:hanging="360"/>
      </w:pPr>
    </w:lvl>
    <w:lvl w:ilvl="5" w:tplc="340A001B" w:tentative="1">
      <w:start w:val="1"/>
      <w:numFmt w:val="lowerRoman"/>
      <w:lvlText w:val="%6."/>
      <w:lvlJc w:val="right"/>
      <w:pPr>
        <w:ind w:left="4483" w:hanging="180"/>
      </w:pPr>
    </w:lvl>
    <w:lvl w:ilvl="6" w:tplc="340A000F" w:tentative="1">
      <w:start w:val="1"/>
      <w:numFmt w:val="decimal"/>
      <w:lvlText w:val="%7."/>
      <w:lvlJc w:val="left"/>
      <w:pPr>
        <w:ind w:left="5203" w:hanging="360"/>
      </w:pPr>
    </w:lvl>
    <w:lvl w:ilvl="7" w:tplc="340A0019" w:tentative="1">
      <w:start w:val="1"/>
      <w:numFmt w:val="lowerLetter"/>
      <w:lvlText w:val="%8."/>
      <w:lvlJc w:val="left"/>
      <w:pPr>
        <w:ind w:left="5923" w:hanging="360"/>
      </w:pPr>
    </w:lvl>
    <w:lvl w:ilvl="8" w:tplc="340A001B" w:tentative="1">
      <w:start w:val="1"/>
      <w:numFmt w:val="lowerRoman"/>
      <w:lvlText w:val="%9."/>
      <w:lvlJc w:val="right"/>
      <w:pPr>
        <w:ind w:left="6643" w:hanging="180"/>
      </w:pPr>
    </w:lvl>
  </w:abstractNum>
  <w:num w:numId="1">
    <w:abstractNumId w:val="0"/>
  </w:num>
  <w:num w:numId="2">
    <w:abstractNumId w:val="1"/>
  </w:num>
  <w:num w:numId="3">
    <w:abstractNumId w:val="2"/>
  </w:num>
  <w:num w:numId="4">
    <w:abstractNumId w:val="3"/>
  </w:num>
  <w:num w:numId="5">
    <w:abstractNumId w:val="4"/>
  </w:num>
  <w:num w:numId="6">
    <w:abstractNumId w:val="0"/>
  </w:num>
  <w:num w:numId="7">
    <w:abstractNumId w:val="7"/>
  </w:num>
  <w:num w:numId="8">
    <w:abstractNumId w:val="0"/>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58E"/>
    <w:rsid w:val="00001192"/>
    <w:rsid w:val="00011515"/>
    <w:rsid w:val="00013295"/>
    <w:rsid w:val="0001711C"/>
    <w:rsid w:val="000171CE"/>
    <w:rsid w:val="00017FC8"/>
    <w:rsid w:val="00043447"/>
    <w:rsid w:val="0005277D"/>
    <w:rsid w:val="000603BA"/>
    <w:rsid w:val="000726A2"/>
    <w:rsid w:val="0007332B"/>
    <w:rsid w:val="00076E72"/>
    <w:rsid w:val="000770E9"/>
    <w:rsid w:val="000821EC"/>
    <w:rsid w:val="00084D13"/>
    <w:rsid w:val="00087B9F"/>
    <w:rsid w:val="00091E0D"/>
    <w:rsid w:val="00092916"/>
    <w:rsid w:val="00092AFA"/>
    <w:rsid w:val="000964D8"/>
    <w:rsid w:val="000B1F3F"/>
    <w:rsid w:val="000B4810"/>
    <w:rsid w:val="000B50D8"/>
    <w:rsid w:val="000C3DFB"/>
    <w:rsid w:val="000E7ACA"/>
    <w:rsid w:val="000F214B"/>
    <w:rsid w:val="00112E9D"/>
    <w:rsid w:val="001245B2"/>
    <w:rsid w:val="00147B4F"/>
    <w:rsid w:val="001549C9"/>
    <w:rsid w:val="00165DBE"/>
    <w:rsid w:val="00167342"/>
    <w:rsid w:val="001831E6"/>
    <w:rsid w:val="00193524"/>
    <w:rsid w:val="001A6A43"/>
    <w:rsid w:val="001B3E9F"/>
    <w:rsid w:val="001C0A06"/>
    <w:rsid w:val="001C33DC"/>
    <w:rsid w:val="001C490C"/>
    <w:rsid w:val="001F6584"/>
    <w:rsid w:val="001F65EC"/>
    <w:rsid w:val="00211502"/>
    <w:rsid w:val="00222F22"/>
    <w:rsid w:val="002230E6"/>
    <w:rsid w:val="0022707A"/>
    <w:rsid w:val="0023362B"/>
    <w:rsid w:val="00237A2E"/>
    <w:rsid w:val="00241C47"/>
    <w:rsid w:val="00242B2C"/>
    <w:rsid w:val="00246228"/>
    <w:rsid w:val="002469FC"/>
    <w:rsid w:val="00251A66"/>
    <w:rsid w:val="00261082"/>
    <w:rsid w:val="00274A33"/>
    <w:rsid w:val="00286439"/>
    <w:rsid w:val="00295FFD"/>
    <w:rsid w:val="002A0D43"/>
    <w:rsid w:val="002A31FE"/>
    <w:rsid w:val="002A5D81"/>
    <w:rsid w:val="002A6480"/>
    <w:rsid w:val="002B4249"/>
    <w:rsid w:val="002B4D9B"/>
    <w:rsid w:val="002B5404"/>
    <w:rsid w:val="002E1BF7"/>
    <w:rsid w:val="002E76C2"/>
    <w:rsid w:val="003017D0"/>
    <w:rsid w:val="003042FB"/>
    <w:rsid w:val="003062B0"/>
    <w:rsid w:val="00320294"/>
    <w:rsid w:val="00320C0C"/>
    <w:rsid w:val="00320C1A"/>
    <w:rsid w:val="0032437A"/>
    <w:rsid w:val="0032456E"/>
    <w:rsid w:val="0034162B"/>
    <w:rsid w:val="003462C4"/>
    <w:rsid w:val="00356C5C"/>
    <w:rsid w:val="003665CB"/>
    <w:rsid w:val="00372AB1"/>
    <w:rsid w:val="003761F2"/>
    <w:rsid w:val="00377752"/>
    <w:rsid w:val="003801D7"/>
    <w:rsid w:val="003931E5"/>
    <w:rsid w:val="00393A8D"/>
    <w:rsid w:val="003A1613"/>
    <w:rsid w:val="003A5441"/>
    <w:rsid w:val="003B0096"/>
    <w:rsid w:val="003B239E"/>
    <w:rsid w:val="003C1042"/>
    <w:rsid w:val="003C7639"/>
    <w:rsid w:val="003D41FC"/>
    <w:rsid w:val="003D4ECB"/>
    <w:rsid w:val="003D6BFE"/>
    <w:rsid w:val="003E1DAB"/>
    <w:rsid w:val="003E1DFB"/>
    <w:rsid w:val="003E2478"/>
    <w:rsid w:val="003F222E"/>
    <w:rsid w:val="003F300D"/>
    <w:rsid w:val="003F52F8"/>
    <w:rsid w:val="003F7478"/>
    <w:rsid w:val="00416FD6"/>
    <w:rsid w:val="00420BD8"/>
    <w:rsid w:val="00425A9C"/>
    <w:rsid w:val="00427E3D"/>
    <w:rsid w:val="00432BC5"/>
    <w:rsid w:val="00436994"/>
    <w:rsid w:val="004428EE"/>
    <w:rsid w:val="0044770F"/>
    <w:rsid w:val="004620F8"/>
    <w:rsid w:val="004643DF"/>
    <w:rsid w:val="00490B33"/>
    <w:rsid w:val="004A7425"/>
    <w:rsid w:val="004B0F5D"/>
    <w:rsid w:val="004B3967"/>
    <w:rsid w:val="004C31BF"/>
    <w:rsid w:val="004C6659"/>
    <w:rsid w:val="004F266E"/>
    <w:rsid w:val="00501797"/>
    <w:rsid w:val="00501B54"/>
    <w:rsid w:val="005026B4"/>
    <w:rsid w:val="005107E2"/>
    <w:rsid w:val="00526147"/>
    <w:rsid w:val="005377A4"/>
    <w:rsid w:val="00552340"/>
    <w:rsid w:val="0055596C"/>
    <w:rsid w:val="00557DDC"/>
    <w:rsid w:val="0058263F"/>
    <w:rsid w:val="00583C65"/>
    <w:rsid w:val="005955AE"/>
    <w:rsid w:val="005C21D7"/>
    <w:rsid w:val="005D07BB"/>
    <w:rsid w:val="005D2009"/>
    <w:rsid w:val="005D2849"/>
    <w:rsid w:val="005D4E0C"/>
    <w:rsid w:val="005E6940"/>
    <w:rsid w:val="005E6E3A"/>
    <w:rsid w:val="005F012A"/>
    <w:rsid w:val="005F6829"/>
    <w:rsid w:val="006024F5"/>
    <w:rsid w:val="00607DFB"/>
    <w:rsid w:val="006215FA"/>
    <w:rsid w:val="00622888"/>
    <w:rsid w:val="00623025"/>
    <w:rsid w:val="00637B78"/>
    <w:rsid w:val="00645D64"/>
    <w:rsid w:val="00647330"/>
    <w:rsid w:val="00673569"/>
    <w:rsid w:val="0067711D"/>
    <w:rsid w:val="00687E46"/>
    <w:rsid w:val="00690EFB"/>
    <w:rsid w:val="006917F7"/>
    <w:rsid w:val="006B3A86"/>
    <w:rsid w:val="006C47FF"/>
    <w:rsid w:val="006D030A"/>
    <w:rsid w:val="006E1A9C"/>
    <w:rsid w:val="006E2099"/>
    <w:rsid w:val="006E4C92"/>
    <w:rsid w:val="006E4EB2"/>
    <w:rsid w:val="006E7958"/>
    <w:rsid w:val="006F6241"/>
    <w:rsid w:val="007003C3"/>
    <w:rsid w:val="00720EAE"/>
    <w:rsid w:val="00731460"/>
    <w:rsid w:val="00764653"/>
    <w:rsid w:val="00765F3C"/>
    <w:rsid w:val="00784171"/>
    <w:rsid w:val="00786D9C"/>
    <w:rsid w:val="0079181F"/>
    <w:rsid w:val="00793ED0"/>
    <w:rsid w:val="00793EFA"/>
    <w:rsid w:val="0079471E"/>
    <w:rsid w:val="00795A64"/>
    <w:rsid w:val="007A0088"/>
    <w:rsid w:val="007A137A"/>
    <w:rsid w:val="007B7B59"/>
    <w:rsid w:val="007C08C3"/>
    <w:rsid w:val="007C18F2"/>
    <w:rsid w:val="007D35E1"/>
    <w:rsid w:val="007D52CE"/>
    <w:rsid w:val="007D63FD"/>
    <w:rsid w:val="007E1087"/>
    <w:rsid w:val="007F5164"/>
    <w:rsid w:val="008034F1"/>
    <w:rsid w:val="00820C4A"/>
    <w:rsid w:val="008219CB"/>
    <w:rsid w:val="00822A5C"/>
    <w:rsid w:val="00832D4E"/>
    <w:rsid w:val="00833649"/>
    <w:rsid w:val="00835070"/>
    <w:rsid w:val="00837384"/>
    <w:rsid w:val="00837A1D"/>
    <w:rsid w:val="0085276B"/>
    <w:rsid w:val="00864AD0"/>
    <w:rsid w:val="008711ED"/>
    <w:rsid w:val="00874463"/>
    <w:rsid w:val="008931D7"/>
    <w:rsid w:val="008A0D6E"/>
    <w:rsid w:val="008A28A0"/>
    <w:rsid w:val="008A5F18"/>
    <w:rsid w:val="008B6516"/>
    <w:rsid w:val="008D11B6"/>
    <w:rsid w:val="008D23A3"/>
    <w:rsid w:val="00903034"/>
    <w:rsid w:val="0091389D"/>
    <w:rsid w:val="00926104"/>
    <w:rsid w:val="009269A7"/>
    <w:rsid w:val="0092758B"/>
    <w:rsid w:val="009302EE"/>
    <w:rsid w:val="00944B84"/>
    <w:rsid w:val="009526F9"/>
    <w:rsid w:val="0097158E"/>
    <w:rsid w:val="00971F5E"/>
    <w:rsid w:val="00972A51"/>
    <w:rsid w:val="00984D94"/>
    <w:rsid w:val="00984E83"/>
    <w:rsid w:val="00986068"/>
    <w:rsid w:val="0099093E"/>
    <w:rsid w:val="00996DB1"/>
    <w:rsid w:val="009A101B"/>
    <w:rsid w:val="009B2D05"/>
    <w:rsid w:val="009D3A5A"/>
    <w:rsid w:val="009E0A15"/>
    <w:rsid w:val="009E6C9E"/>
    <w:rsid w:val="009F2D57"/>
    <w:rsid w:val="009F412F"/>
    <w:rsid w:val="009F7933"/>
    <w:rsid w:val="00A23111"/>
    <w:rsid w:val="00A24417"/>
    <w:rsid w:val="00A250FD"/>
    <w:rsid w:val="00A30CD5"/>
    <w:rsid w:val="00A31042"/>
    <w:rsid w:val="00A37471"/>
    <w:rsid w:val="00A37485"/>
    <w:rsid w:val="00A44871"/>
    <w:rsid w:val="00A45CE7"/>
    <w:rsid w:val="00A4661C"/>
    <w:rsid w:val="00A624DB"/>
    <w:rsid w:val="00A75C97"/>
    <w:rsid w:val="00A775EE"/>
    <w:rsid w:val="00A86911"/>
    <w:rsid w:val="00A9105C"/>
    <w:rsid w:val="00A9217A"/>
    <w:rsid w:val="00A9785E"/>
    <w:rsid w:val="00AA56DF"/>
    <w:rsid w:val="00AB57A0"/>
    <w:rsid w:val="00AC2E6A"/>
    <w:rsid w:val="00AD70FC"/>
    <w:rsid w:val="00AF0A67"/>
    <w:rsid w:val="00AF11C7"/>
    <w:rsid w:val="00AF15BB"/>
    <w:rsid w:val="00B03F1A"/>
    <w:rsid w:val="00B074CE"/>
    <w:rsid w:val="00B114FF"/>
    <w:rsid w:val="00B13E4C"/>
    <w:rsid w:val="00B1656E"/>
    <w:rsid w:val="00B37DDD"/>
    <w:rsid w:val="00B41CEC"/>
    <w:rsid w:val="00B5118D"/>
    <w:rsid w:val="00B56D73"/>
    <w:rsid w:val="00B640D0"/>
    <w:rsid w:val="00B661B9"/>
    <w:rsid w:val="00B76F3A"/>
    <w:rsid w:val="00B82694"/>
    <w:rsid w:val="00B86D17"/>
    <w:rsid w:val="00B903B4"/>
    <w:rsid w:val="00B92D9D"/>
    <w:rsid w:val="00B94E36"/>
    <w:rsid w:val="00B9553A"/>
    <w:rsid w:val="00BB330D"/>
    <w:rsid w:val="00BB43B6"/>
    <w:rsid w:val="00BB7768"/>
    <w:rsid w:val="00BD08A3"/>
    <w:rsid w:val="00BD2C92"/>
    <w:rsid w:val="00BD3256"/>
    <w:rsid w:val="00BD3601"/>
    <w:rsid w:val="00BD6985"/>
    <w:rsid w:val="00BE3ABD"/>
    <w:rsid w:val="00BF0E81"/>
    <w:rsid w:val="00C033BE"/>
    <w:rsid w:val="00C12803"/>
    <w:rsid w:val="00C2268D"/>
    <w:rsid w:val="00C22C6B"/>
    <w:rsid w:val="00C251A1"/>
    <w:rsid w:val="00C43FE2"/>
    <w:rsid w:val="00C47B90"/>
    <w:rsid w:val="00C527B6"/>
    <w:rsid w:val="00C54EE2"/>
    <w:rsid w:val="00C61398"/>
    <w:rsid w:val="00C626D3"/>
    <w:rsid w:val="00C72A77"/>
    <w:rsid w:val="00CA3A8B"/>
    <w:rsid w:val="00CA4072"/>
    <w:rsid w:val="00CA63EB"/>
    <w:rsid w:val="00CC5341"/>
    <w:rsid w:val="00CC7C4A"/>
    <w:rsid w:val="00CD7156"/>
    <w:rsid w:val="00CE545B"/>
    <w:rsid w:val="00D13E87"/>
    <w:rsid w:val="00D17DCB"/>
    <w:rsid w:val="00D22833"/>
    <w:rsid w:val="00D2566F"/>
    <w:rsid w:val="00D409C2"/>
    <w:rsid w:val="00D47E01"/>
    <w:rsid w:val="00D539CB"/>
    <w:rsid w:val="00D5669A"/>
    <w:rsid w:val="00D6069E"/>
    <w:rsid w:val="00D77519"/>
    <w:rsid w:val="00D807AA"/>
    <w:rsid w:val="00D90108"/>
    <w:rsid w:val="00D90E76"/>
    <w:rsid w:val="00DA0D71"/>
    <w:rsid w:val="00DA7AAA"/>
    <w:rsid w:val="00DB205C"/>
    <w:rsid w:val="00DB598B"/>
    <w:rsid w:val="00DB7726"/>
    <w:rsid w:val="00DD3B7D"/>
    <w:rsid w:val="00DD7988"/>
    <w:rsid w:val="00DE154E"/>
    <w:rsid w:val="00DE59A4"/>
    <w:rsid w:val="00DE6132"/>
    <w:rsid w:val="00DF0E60"/>
    <w:rsid w:val="00DF2483"/>
    <w:rsid w:val="00DF3DCB"/>
    <w:rsid w:val="00DF64DE"/>
    <w:rsid w:val="00E050D3"/>
    <w:rsid w:val="00E10D93"/>
    <w:rsid w:val="00E11021"/>
    <w:rsid w:val="00E1728F"/>
    <w:rsid w:val="00E368FD"/>
    <w:rsid w:val="00E44D4C"/>
    <w:rsid w:val="00E45832"/>
    <w:rsid w:val="00E54533"/>
    <w:rsid w:val="00E660EE"/>
    <w:rsid w:val="00E70FFC"/>
    <w:rsid w:val="00E75731"/>
    <w:rsid w:val="00EB1DC2"/>
    <w:rsid w:val="00EB2D63"/>
    <w:rsid w:val="00EC1A80"/>
    <w:rsid w:val="00EC2D09"/>
    <w:rsid w:val="00EC4D52"/>
    <w:rsid w:val="00EC5A26"/>
    <w:rsid w:val="00EE41A9"/>
    <w:rsid w:val="00EE434E"/>
    <w:rsid w:val="00EF3D07"/>
    <w:rsid w:val="00EF549A"/>
    <w:rsid w:val="00F06264"/>
    <w:rsid w:val="00F12997"/>
    <w:rsid w:val="00F21EAA"/>
    <w:rsid w:val="00F227F4"/>
    <w:rsid w:val="00F23A90"/>
    <w:rsid w:val="00F24BE9"/>
    <w:rsid w:val="00F2779D"/>
    <w:rsid w:val="00F338CC"/>
    <w:rsid w:val="00F40540"/>
    <w:rsid w:val="00F45C9C"/>
    <w:rsid w:val="00F469F9"/>
    <w:rsid w:val="00F70A05"/>
    <w:rsid w:val="00F76936"/>
    <w:rsid w:val="00F8004E"/>
    <w:rsid w:val="00F84FF2"/>
    <w:rsid w:val="00F854E4"/>
    <w:rsid w:val="00F93352"/>
    <w:rsid w:val="00F9616E"/>
    <w:rsid w:val="00FA6B2D"/>
    <w:rsid w:val="00FB5C68"/>
    <w:rsid w:val="00FC0325"/>
    <w:rsid w:val="00FC3A5A"/>
    <w:rsid w:val="00FC5126"/>
    <w:rsid w:val="00FE0B05"/>
    <w:rsid w:val="00FF2D3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9AC093DE-AE8E-4E22-8A2E-27F198400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ahoma" w:eastAsia="Tahoma" w:hAnsi="Tahoma" w:cs="Tahoma"/>
      <w:sz w:val="22"/>
      <w:szCs w:val="22"/>
      <w:lang w:bidi="es-CL"/>
    </w:rPr>
  </w:style>
  <w:style w:type="paragraph" w:styleId="Ttulo1">
    <w:name w:val="heading 1"/>
    <w:basedOn w:val="Normal"/>
    <w:next w:val="Textoindependiente"/>
    <w:qFormat/>
    <w:rsid w:val="00076E72"/>
    <w:pPr>
      <w:numPr>
        <w:numId w:val="1"/>
      </w:numPr>
      <w:spacing w:before="218"/>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Refdecomentario1">
    <w:name w:val="Ref. de comentario1"/>
    <w:rPr>
      <w:sz w:val="16"/>
      <w:szCs w:val="16"/>
    </w:rPr>
  </w:style>
  <w:style w:type="character" w:customStyle="1" w:styleId="TextocomentarioCar">
    <w:name w:val="Texto comentario Car"/>
    <w:rPr>
      <w:rFonts w:ascii="Tahoma" w:eastAsia="Tahoma" w:hAnsi="Tahoma" w:cs="Tahoma"/>
      <w:sz w:val="20"/>
      <w:szCs w:val="20"/>
      <w:lang w:val="es-CL" w:eastAsia="es-CL" w:bidi="es-CL"/>
    </w:rPr>
  </w:style>
  <w:style w:type="character" w:customStyle="1" w:styleId="AsuntodelcomentarioCar">
    <w:name w:val="Asunto del comentario Car"/>
    <w:rPr>
      <w:rFonts w:ascii="Tahoma" w:eastAsia="Tahoma" w:hAnsi="Tahoma" w:cs="Tahoma"/>
      <w:b/>
      <w:bCs/>
      <w:sz w:val="20"/>
      <w:szCs w:val="20"/>
      <w:lang w:val="es-CL" w:eastAsia="es-CL" w:bidi="es-CL"/>
    </w:rPr>
  </w:style>
  <w:style w:type="character" w:customStyle="1" w:styleId="TextodegloboCar">
    <w:name w:val="Texto de globo Car"/>
    <w:rPr>
      <w:rFonts w:ascii="Segoe UI" w:eastAsia="Tahoma" w:hAnsi="Segoe UI" w:cs="Segoe UI"/>
      <w:sz w:val="18"/>
      <w:szCs w:val="18"/>
      <w:lang w:val="es-CL" w:eastAsia="es-CL" w:bidi="es-CL"/>
    </w:rPr>
  </w:style>
  <w:style w:type="character" w:customStyle="1" w:styleId="ListLabel1">
    <w:name w:val="ListLabel 1"/>
    <w:rPr>
      <w:lang w:val="es-CL" w:eastAsia="es-CL" w:bidi="es-CL"/>
    </w:rPr>
  </w:style>
  <w:style w:type="character" w:customStyle="1" w:styleId="ListLabel2">
    <w:name w:val="ListLabel 2"/>
    <w:rPr>
      <w:rFonts w:eastAsia="Tahoma" w:cs="Tahoma"/>
      <w:spacing w:val="-1"/>
      <w:w w:val="100"/>
      <w:sz w:val="22"/>
      <w:szCs w:val="22"/>
      <w:lang w:val="es-CL" w:eastAsia="es-CL" w:bidi="es-CL"/>
    </w:rPr>
  </w:style>
  <w:style w:type="character" w:customStyle="1" w:styleId="ListLabel3">
    <w:name w:val="ListLabel 3"/>
    <w:rPr>
      <w:rFonts w:eastAsia="Tahoma" w:cs="Tahoma"/>
      <w:spacing w:val="-1"/>
      <w:w w:val="100"/>
      <w:sz w:val="22"/>
      <w:szCs w:val="22"/>
      <w:lang w:val="es-CL" w:eastAsia="es-CL" w:bidi="es-CL"/>
    </w:rPr>
  </w:style>
  <w:style w:type="character" w:customStyle="1" w:styleId="ListLabel4">
    <w:name w:val="ListLabel 4"/>
    <w:rPr>
      <w:rFonts w:eastAsia="Tahoma" w:cs="Tahoma"/>
      <w:w w:val="100"/>
      <w:sz w:val="22"/>
      <w:szCs w:val="22"/>
      <w:lang w:val="es-CL" w:eastAsia="es-CL" w:bidi="es-CL"/>
    </w:rPr>
  </w:style>
  <w:style w:type="character" w:customStyle="1" w:styleId="ListLabel5">
    <w:name w:val="ListLabel 5"/>
    <w:rPr>
      <w:rFonts w:eastAsia="Tahoma" w:cs="Tahoma"/>
      <w:b/>
      <w:bCs/>
      <w:spacing w:val="0"/>
      <w:w w:val="100"/>
      <w:sz w:val="22"/>
      <w:szCs w:val="22"/>
      <w:lang w:val="es-CL" w:eastAsia="es-CL" w:bidi="es-CL"/>
    </w:rPr>
  </w:style>
  <w:style w:type="character" w:customStyle="1" w:styleId="ListLabel6">
    <w:name w:val="ListLabel 6"/>
    <w:rPr>
      <w:rFonts w:eastAsia="Tahoma" w:cs="Tahoma"/>
      <w:b/>
      <w:bCs/>
      <w:spacing w:val="-2"/>
      <w:w w:val="100"/>
      <w:sz w:val="22"/>
      <w:szCs w:val="22"/>
      <w:lang w:val="es-CL" w:eastAsia="es-CL" w:bidi="es-CL"/>
    </w:rPr>
  </w:style>
  <w:style w:type="paragraph" w:customStyle="1" w:styleId="Encabezado1">
    <w:name w:val="Encabezado1"/>
    <w:basedOn w:val="Normal"/>
    <w:next w:val="Textoindependiente"/>
    <w:pPr>
      <w:keepNext/>
      <w:spacing w:before="240" w:after="120"/>
    </w:pPr>
    <w:rPr>
      <w:rFonts w:ascii="Arial" w:eastAsia="Microsoft YaHei" w:hAnsi="Arial" w:cs="Mangal"/>
      <w:sz w:val="28"/>
      <w:szCs w:val="28"/>
    </w:rPr>
  </w:style>
  <w:style w:type="paragraph" w:styleId="Textoindependiente">
    <w:name w:val="Body Text"/>
    <w:basedOn w:val="Normal"/>
  </w:style>
  <w:style w:type="paragraph" w:styleId="Lista">
    <w:name w:val="List"/>
    <w:basedOn w:val="Textoindependiente"/>
    <w:rPr>
      <w:rFonts w:cs="Mangal"/>
    </w:rPr>
  </w:style>
  <w:style w:type="paragraph" w:customStyle="1" w:styleId="Etiqueta">
    <w:name w:val="Etiqueta"/>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customStyle="1" w:styleId="Prrafodelista1">
    <w:name w:val="Párrafo de lista1"/>
    <w:basedOn w:val="Normal"/>
    <w:pPr>
      <w:ind w:left="102"/>
      <w:jc w:val="both"/>
    </w:pPr>
  </w:style>
  <w:style w:type="paragraph" w:customStyle="1" w:styleId="TableParagraph">
    <w:name w:val="Table Paragraph"/>
    <w:basedOn w:val="Normal"/>
  </w:style>
  <w:style w:type="paragraph" w:customStyle="1" w:styleId="Textocomentario1">
    <w:name w:val="Texto comentario1"/>
    <w:basedOn w:val="Normal"/>
    <w:rPr>
      <w:sz w:val="20"/>
      <w:szCs w:val="20"/>
    </w:rPr>
  </w:style>
  <w:style w:type="paragraph" w:customStyle="1" w:styleId="Asuntodelcomentario1">
    <w:name w:val="Asunto del comentario1"/>
    <w:basedOn w:val="Textocomentario1"/>
    <w:rPr>
      <w:b/>
      <w:bCs/>
    </w:rPr>
  </w:style>
  <w:style w:type="paragraph" w:customStyle="1" w:styleId="Textodeglobo1">
    <w:name w:val="Texto de globo1"/>
    <w:basedOn w:val="Normal"/>
    <w:rPr>
      <w:rFonts w:ascii="Segoe UI" w:hAnsi="Segoe UI" w:cs="Segoe UI"/>
      <w:sz w:val="18"/>
      <w:szCs w:val="18"/>
    </w:rPr>
  </w:style>
  <w:style w:type="paragraph" w:customStyle="1" w:styleId="Revisin1">
    <w:name w:val="Revisión1"/>
    <w:pPr>
      <w:suppressAutoHyphens/>
    </w:pPr>
    <w:rPr>
      <w:rFonts w:ascii="Tahoma" w:eastAsia="Tahoma" w:hAnsi="Tahoma" w:cs="Tahoma"/>
      <w:sz w:val="22"/>
      <w:szCs w:val="22"/>
      <w:lang w:bidi="es-CL"/>
    </w:rPr>
  </w:style>
  <w:style w:type="paragraph" w:styleId="Encabezado">
    <w:name w:val="header"/>
    <w:basedOn w:val="Normal"/>
    <w:pPr>
      <w:suppressLineNumbers/>
      <w:tabs>
        <w:tab w:val="center" w:pos="4986"/>
        <w:tab w:val="right" w:pos="9972"/>
      </w:tabs>
    </w:pPr>
  </w:style>
  <w:style w:type="paragraph" w:styleId="Piedepgina">
    <w:name w:val="footer"/>
    <w:basedOn w:val="Normal"/>
    <w:pPr>
      <w:suppressLineNumbers/>
      <w:tabs>
        <w:tab w:val="center" w:pos="4986"/>
        <w:tab w:val="right" w:pos="9972"/>
      </w:tabs>
    </w:pPr>
  </w:style>
  <w:style w:type="paragraph" w:styleId="Textodeglobo">
    <w:name w:val="Balloon Text"/>
    <w:basedOn w:val="Normal"/>
    <w:link w:val="TextodegloboCar1"/>
    <w:uiPriority w:val="99"/>
    <w:semiHidden/>
    <w:unhideWhenUsed/>
    <w:rsid w:val="0097158E"/>
    <w:rPr>
      <w:rFonts w:ascii="Segoe UI" w:hAnsi="Segoe UI" w:cs="Segoe UI"/>
      <w:sz w:val="18"/>
      <w:szCs w:val="18"/>
    </w:rPr>
  </w:style>
  <w:style w:type="character" w:customStyle="1" w:styleId="TextodegloboCar1">
    <w:name w:val="Texto de globo Car1"/>
    <w:link w:val="Textodeglobo"/>
    <w:uiPriority w:val="99"/>
    <w:semiHidden/>
    <w:rsid w:val="0097158E"/>
    <w:rPr>
      <w:rFonts w:ascii="Segoe UI" w:eastAsia="Tahoma" w:hAnsi="Segoe UI" w:cs="Segoe UI"/>
      <w:sz w:val="18"/>
      <w:szCs w:val="18"/>
      <w:lang w:bidi="es-CL"/>
    </w:rPr>
  </w:style>
  <w:style w:type="paragraph" w:styleId="Prrafodelista">
    <w:name w:val="List Paragraph"/>
    <w:basedOn w:val="Normal"/>
    <w:uiPriority w:val="34"/>
    <w:qFormat/>
    <w:rsid w:val="003F222E"/>
    <w:pPr>
      <w:ind w:left="708"/>
    </w:pPr>
  </w:style>
  <w:style w:type="character" w:styleId="Refdecomentario">
    <w:name w:val="annotation reference"/>
    <w:uiPriority w:val="99"/>
    <w:semiHidden/>
    <w:unhideWhenUsed/>
    <w:rsid w:val="00944B84"/>
    <w:rPr>
      <w:sz w:val="16"/>
      <w:szCs w:val="16"/>
    </w:rPr>
  </w:style>
  <w:style w:type="paragraph" w:styleId="Textocomentario">
    <w:name w:val="annotation text"/>
    <w:basedOn w:val="Normal"/>
    <w:link w:val="TextocomentarioCar1"/>
    <w:uiPriority w:val="99"/>
    <w:unhideWhenUsed/>
    <w:rsid w:val="00076E72"/>
    <w:rPr>
      <w:sz w:val="20"/>
      <w:szCs w:val="20"/>
    </w:rPr>
  </w:style>
  <w:style w:type="character" w:customStyle="1" w:styleId="TextocomentarioCar1">
    <w:name w:val="Texto comentario Car1"/>
    <w:link w:val="Textocomentario"/>
    <w:uiPriority w:val="99"/>
    <w:rsid w:val="00944B84"/>
    <w:rPr>
      <w:rFonts w:ascii="Tahoma" w:eastAsia="Tahoma" w:hAnsi="Tahoma" w:cs="Tahoma"/>
      <w:lang w:bidi="es-CL"/>
    </w:rPr>
  </w:style>
  <w:style w:type="paragraph" w:styleId="Asuntodelcomentario">
    <w:name w:val="annotation subject"/>
    <w:basedOn w:val="Textocomentario"/>
    <w:next w:val="Textocomentario"/>
    <w:link w:val="AsuntodelcomentarioCar1"/>
    <w:uiPriority w:val="99"/>
    <w:semiHidden/>
    <w:unhideWhenUsed/>
    <w:rsid w:val="00944B84"/>
    <w:rPr>
      <w:b/>
      <w:bCs/>
    </w:rPr>
  </w:style>
  <w:style w:type="character" w:customStyle="1" w:styleId="AsuntodelcomentarioCar1">
    <w:name w:val="Asunto del comentario Car1"/>
    <w:link w:val="Asuntodelcomentario"/>
    <w:uiPriority w:val="99"/>
    <w:semiHidden/>
    <w:rsid w:val="00944B84"/>
    <w:rPr>
      <w:rFonts w:ascii="Tahoma" w:eastAsia="Tahoma" w:hAnsi="Tahoma" w:cs="Tahoma"/>
      <w:b/>
      <w:bCs/>
      <w:lang w:bidi="es-CL"/>
    </w:rPr>
  </w:style>
  <w:style w:type="table" w:customStyle="1" w:styleId="Tablanormal21">
    <w:name w:val="Tabla normal 21"/>
    <w:basedOn w:val="Tablanormal"/>
    <w:uiPriority w:val="42"/>
    <w:rsid w:val="00490B33"/>
    <w:rPr>
      <w:rFonts w:ascii="Calibri" w:eastAsia="Calibri" w:hAnsi="Calibri"/>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anormal2">
    <w:name w:val="Plain Table 2"/>
    <w:basedOn w:val="Tablanormal"/>
    <w:uiPriority w:val="42"/>
    <w:rsid w:val="00076E72"/>
    <w:rPr>
      <w:rFonts w:ascii="Calibri" w:eastAsia="Calibri" w:hAnsi="Calibri"/>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B0325-564F-4928-A211-58BFD38FB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2990</Words>
  <Characters>16448</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19400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Bernardita Palacios Scheggia</cp:lastModifiedBy>
  <cp:revision>2</cp:revision>
  <cp:lastPrinted>2021-03-08T19:54:00Z</cp:lastPrinted>
  <dcterms:created xsi:type="dcterms:W3CDTF">2022-01-03T17:47:00Z</dcterms:created>
  <dcterms:modified xsi:type="dcterms:W3CDTF">2022-01-03T17:47:00Z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