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5F59C" w14:textId="77777777" w:rsidR="006C060E" w:rsidRDefault="006C060E" w:rsidP="006C060E">
      <w:pPr>
        <w:widowControl w:val="0"/>
        <w:tabs>
          <w:tab w:val="left" w:pos="3402"/>
        </w:tabs>
        <w:autoSpaceDE w:val="0"/>
        <w:autoSpaceDN w:val="0"/>
        <w:adjustRightInd w:val="0"/>
        <w:spacing w:after="240"/>
        <w:ind w:left="3402" w:right="2126"/>
        <w:rPr>
          <w:rFonts w:ascii="Tahoma" w:hAnsi="Tahoma" w:cs="Tahoma"/>
          <w:b/>
          <w:bCs/>
          <w:lang w:val="es-ES" w:eastAsia="es-ES"/>
        </w:rPr>
      </w:pPr>
      <w:bookmarkStart w:id="0" w:name="_GoBack"/>
      <w:bookmarkEnd w:id="0"/>
    </w:p>
    <w:p w14:paraId="547C44F3" w14:textId="77777777" w:rsidR="00CC398D" w:rsidRPr="001C6C31" w:rsidRDefault="004248E1" w:rsidP="006C060E">
      <w:pPr>
        <w:widowControl w:val="0"/>
        <w:autoSpaceDE w:val="0"/>
        <w:autoSpaceDN w:val="0"/>
        <w:adjustRightInd w:val="0"/>
        <w:spacing w:after="240"/>
        <w:ind w:left="3544" w:right="2126"/>
        <w:rPr>
          <w:rFonts w:ascii="Tahoma" w:hAnsi="Tahoma" w:cs="Tahoma"/>
          <w:b/>
          <w:bCs/>
          <w:lang w:val="es-ES" w:eastAsia="es-ES"/>
        </w:rPr>
      </w:pPr>
      <w:r w:rsidRPr="001C6C31">
        <w:rPr>
          <w:rFonts w:ascii="Tahoma" w:hAnsi="Tahoma" w:cs="Tahoma"/>
          <w:b/>
          <w:bCs/>
          <w:lang w:val="es-ES" w:eastAsia="es-ES"/>
        </w:rPr>
        <w:t>RESOLUCIÓN EXENTA N°</w:t>
      </w:r>
      <w:r w:rsidR="00CC398D" w:rsidRPr="001C6C31">
        <w:rPr>
          <w:rFonts w:ascii="Tahoma" w:hAnsi="Tahoma" w:cs="Tahoma"/>
          <w:b/>
          <w:bCs/>
          <w:lang w:val="es-ES" w:eastAsia="es-ES"/>
        </w:rPr>
        <w:t xml:space="preserve"> </w:t>
      </w:r>
    </w:p>
    <w:p w14:paraId="3E6E11F8" w14:textId="77777777" w:rsidR="00CC398D" w:rsidRPr="001C6C31" w:rsidRDefault="00CC398D" w:rsidP="006C060E">
      <w:pPr>
        <w:widowControl w:val="0"/>
        <w:autoSpaceDE w:val="0"/>
        <w:autoSpaceDN w:val="0"/>
        <w:adjustRightInd w:val="0"/>
        <w:spacing w:after="240"/>
        <w:ind w:left="3544" w:right="2126"/>
        <w:rPr>
          <w:rFonts w:ascii="Tahoma" w:hAnsi="Tahoma" w:cs="Tahoma"/>
          <w:b/>
          <w:bCs/>
          <w:lang w:val="es-ES" w:eastAsia="es-ES"/>
        </w:rPr>
      </w:pPr>
      <w:r w:rsidRPr="001C6C31">
        <w:rPr>
          <w:rFonts w:ascii="Tahoma" w:hAnsi="Tahoma" w:cs="Tahoma"/>
          <w:b/>
          <w:bCs/>
          <w:lang w:val="es-ES" w:eastAsia="es-ES"/>
        </w:rPr>
        <w:t xml:space="preserve">VALPARAÍSO, </w:t>
      </w:r>
    </w:p>
    <w:p w14:paraId="1FB41BF5" w14:textId="77777777" w:rsidR="00CC398D" w:rsidRPr="001C6C31" w:rsidRDefault="00CC398D" w:rsidP="00CC398D">
      <w:pPr>
        <w:jc w:val="both"/>
        <w:rPr>
          <w:rFonts w:ascii="Tahoma" w:hAnsi="Tahoma" w:cs="Tahoma"/>
          <w:sz w:val="20"/>
          <w:szCs w:val="20"/>
        </w:rPr>
      </w:pPr>
    </w:p>
    <w:p w14:paraId="5BA136B5" w14:textId="77777777" w:rsidR="00CC398D" w:rsidRPr="001C6C31" w:rsidRDefault="00CC398D" w:rsidP="00CC398D">
      <w:pPr>
        <w:jc w:val="both"/>
        <w:rPr>
          <w:rFonts w:ascii="Tahoma" w:hAnsi="Tahoma" w:cs="Tahoma"/>
          <w:sz w:val="20"/>
          <w:szCs w:val="20"/>
        </w:rPr>
      </w:pPr>
    </w:p>
    <w:p w14:paraId="52BC9A24" w14:textId="77777777" w:rsidR="00CC398D" w:rsidRPr="006C060E" w:rsidRDefault="00CC398D" w:rsidP="00CC398D">
      <w:pPr>
        <w:widowControl w:val="0"/>
        <w:autoSpaceDE w:val="0"/>
        <w:autoSpaceDN w:val="0"/>
        <w:adjustRightInd w:val="0"/>
        <w:spacing w:after="240"/>
        <w:ind w:left="2832" w:firstLine="708"/>
        <w:jc w:val="both"/>
        <w:rPr>
          <w:rFonts w:ascii="Tahoma" w:hAnsi="Tahoma" w:cs="Tahoma"/>
          <w:b/>
          <w:sz w:val="22"/>
          <w:szCs w:val="22"/>
          <w:lang w:val="es-ES" w:eastAsia="es-ES"/>
        </w:rPr>
      </w:pPr>
      <w:r w:rsidRPr="006C060E">
        <w:rPr>
          <w:rFonts w:ascii="Tahoma" w:hAnsi="Tahoma" w:cs="Tahoma"/>
          <w:b/>
          <w:sz w:val="22"/>
          <w:szCs w:val="22"/>
          <w:lang w:val="es-ES" w:eastAsia="es-ES"/>
        </w:rPr>
        <w:t>VISTOS:</w:t>
      </w:r>
    </w:p>
    <w:p w14:paraId="28722F7F" w14:textId="77777777" w:rsidR="00C3404E" w:rsidRDefault="00C3404E" w:rsidP="000F02FE">
      <w:pPr>
        <w:widowControl w:val="0"/>
        <w:autoSpaceDE w:val="0"/>
        <w:autoSpaceDN w:val="0"/>
        <w:adjustRightInd w:val="0"/>
        <w:spacing w:after="240"/>
        <w:ind w:firstLine="3544"/>
        <w:jc w:val="both"/>
        <w:rPr>
          <w:rFonts w:ascii="Tahoma" w:hAnsi="Tahoma" w:cs="Tahoma"/>
          <w:sz w:val="22"/>
          <w:szCs w:val="22"/>
          <w:lang w:eastAsia="es-ES"/>
        </w:rPr>
      </w:pPr>
      <w:r w:rsidRPr="006C060E">
        <w:rPr>
          <w:rFonts w:ascii="Tahoma" w:hAnsi="Tahoma" w:cs="Tahoma"/>
          <w:sz w:val="22"/>
          <w:szCs w:val="22"/>
          <w:lang w:eastAsia="es-ES"/>
        </w:rPr>
        <w:t xml:space="preserve">El Decreto Supremo N° 24, del Ministerio de Relaciones Exteriores, del 22.02.2016, publicado en el Diario Oficial de fecha 25.04.2016, </w:t>
      </w:r>
      <w:r w:rsidR="00522CBA" w:rsidRPr="006C060E">
        <w:rPr>
          <w:rFonts w:ascii="Tahoma" w:hAnsi="Tahoma" w:cs="Tahoma"/>
          <w:sz w:val="22"/>
          <w:szCs w:val="22"/>
          <w:lang w:eastAsia="es-ES"/>
        </w:rPr>
        <w:t xml:space="preserve">mediante el cual </w:t>
      </w:r>
      <w:r w:rsidRPr="006C060E">
        <w:rPr>
          <w:rFonts w:ascii="Tahoma" w:hAnsi="Tahoma" w:cs="Tahoma"/>
          <w:sz w:val="22"/>
          <w:szCs w:val="22"/>
          <w:lang w:eastAsia="es-ES"/>
        </w:rPr>
        <w:t>se promulgó el Protocolo Adicional al Acuerdo Marco de la Alianza del Pacífico, suscrito entre República de Chile, República de Colombia, los Estados Unidos Mexicanos y la República del Perú</w:t>
      </w:r>
      <w:r w:rsidR="0083478F">
        <w:rPr>
          <w:rFonts w:ascii="Tahoma" w:hAnsi="Tahoma" w:cs="Tahoma"/>
          <w:sz w:val="22"/>
          <w:szCs w:val="22"/>
          <w:lang w:eastAsia="es-ES"/>
        </w:rPr>
        <w:t>.</w:t>
      </w:r>
    </w:p>
    <w:p w14:paraId="3F94DB80" w14:textId="77777777" w:rsidR="003238CC" w:rsidRPr="006C060E" w:rsidRDefault="003238CC" w:rsidP="000F02FE">
      <w:pPr>
        <w:widowControl w:val="0"/>
        <w:autoSpaceDE w:val="0"/>
        <w:autoSpaceDN w:val="0"/>
        <w:adjustRightInd w:val="0"/>
        <w:spacing w:after="240"/>
        <w:ind w:firstLine="3544"/>
        <w:jc w:val="both"/>
        <w:rPr>
          <w:rFonts w:ascii="Tahoma" w:hAnsi="Tahoma" w:cs="Tahoma"/>
          <w:sz w:val="22"/>
          <w:szCs w:val="22"/>
          <w:lang w:eastAsia="es-ES"/>
        </w:rPr>
      </w:pPr>
      <w:r>
        <w:rPr>
          <w:rFonts w:ascii="Tahoma" w:hAnsi="Tahoma" w:cs="Tahoma"/>
          <w:sz w:val="22"/>
          <w:szCs w:val="22"/>
          <w:lang w:eastAsia="es-ES"/>
        </w:rPr>
        <w:t xml:space="preserve">El Oficio Circular N° 173, de 27.04.2016, del Director Nacional de Aduanas, que comunica publicación del </w:t>
      </w:r>
      <w:r w:rsidRPr="003238CC">
        <w:rPr>
          <w:rFonts w:ascii="Tahoma" w:hAnsi="Tahoma" w:cs="Tahoma"/>
          <w:sz w:val="22"/>
          <w:szCs w:val="22"/>
          <w:lang w:eastAsia="es-ES"/>
        </w:rPr>
        <w:t>Protocolo Adicional al Acuerdo Marco de la Alianza del Pacífico</w:t>
      </w:r>
      <w:r>
        <w:rPr>
          <w:rFonts w:ascii="Tahoma" w:hAnsi="Tahoma" w:cs="Tahoma"/>
          <w:sz w:val="22"/>
          <w:szCs w:val="22"/>
          <w:lang w:eastAsia="es-ES"/>
        </w:rPr>
        <w:t xml:space="preserve"> en el Diario Oficial del 25.04.206 e imparte instrucciones para su aplicación.</w:t>
      </w:r>
    </w:p>
    <w:p w14:paraId="4CB59876" w14:textId="77777777" w:rsidR="00F94B64" w:rsidRPr="006C060E" w:rsidRDefault="00F94B64" w:rsidP="000F02FE">
      <w:pPr>
        <w:widowControl w:val="0"/>
        <w:autoSpaceDE w:val="0"/>
        <w:autoSpaceDN w:val="0"/>
        <w:adjustRightInd w:val="0"/>
        <w:spacing w:after="240"/>
        <w:ind w:firstLine="3544"/>
        <w:jc w:val="both"/>
        <w:rPr>
          <w:rFonts w:ascii="Tahoma" w:hAnsi="Tahoma" w:cs="Tahoma"/>
          <w:sz w:val="22"/>
          <w:szCs w:val="22"/>
          <w:lang w:eastAsia="es-ES"/>
        </w:rPr>
      </w:pPr>
      <w:r w:rsidRPr="006C060E">
        <w:rPr>
          <w:rFonts w:ascii="Tahoma" w:hAnsi="Tahoma" w:cs="Tahoma"/>
          <w:sz w:val="22"/>
          <w:szCs w:val="22"/>
          <w:lang w:eastAsia="es-ES"/>
        </w:rPr>
        <w:t>El Capítulo 4 del Protocolo Adicional al Acuerdo Marco de la Alianza del Pacífico</w:t>
      </w:r>
      <w:r w:rsidR="00120674" w:rsidRPr="006C060E">
        <w:rPr>
          <w:rFonts w:ascii="Tahoma" w:hAnsi="Tahoma" w:cs="Tahoma"/>
          <w:sz w:val="22"/>
          <w:szCs w:val="22"/>
          <w:lang w:eastAsia="es-ES"/>
        </w:rPr>
        <w:t>, sobre Reglas de Origen y Procedimientos Relacionados con el Origen, y en particular el Artículo 4.17 (Certificación de Origen).</w:t>
      </w:r>
    </w:p>
    <w:p w14:paraId="6DA6D456" w14:textId="77777777" w:rsidR="00C3404E" w:rsidRPr="006C060E" w:rsidRDefault="00C3404E" w:rsidP="000F02FE">
      <w:pPr>
        <w:widowControl w:val="0"/>
        <w:autoSpaceDE w:val="0"/>
        <w:autoSpaceDN w:val="0"/>
        <w:adjustRightInd w:val="0"/>
        <w:spacing w:after="240"/>
        <w:ind w:firstLine="3544"/>
        <w:jc w:val="both"/>
        <w:rPr>
          <w:rFonts w:ascii="Tahoma" w:hAnsi="Tahoma" w:cs="Tahoma"/>
          <w:sz w:val="22"/>
          <w:szCs w:val="22"/>
          <w:lang w:eastAsia="es-ES"/>
        </w:rPr>
      </w:pPr>
      <w:r w:rsidRPr="006C060E">
        <w:rPr>
          <w:rFonts w:ascii="Tahoma" w:hAnsi="Tahoma" w:cs="Tahoma"/>
          <w:sz w:val="22"/>
          <w:szCs w:val="22"/>
          <w:lang w:eastAsia="es-ES"/>
        </w:rPr>
        <w:lastRenderedPageBreak/>
        <w:t>El Capítulo 5 del Protocolo Adicional al Acuerdo Marco de la Alianza del Pacífico</w:t>
      </w:r>
      <w:r w:rsidR="00F94B64" w:rsidRPr="006C060E">
        <w:rPr>
          <w:rFonts w:ascii="Tahoma" w:hAnsi="Tahoma" w:cs="Tahoma"/>
          <w:sz w:val="22"/>
          <w:szCs w:val="22"/>
          <w:lang w:eastAsia="es-ES"/>
        </w:rPr>
        <w:t xml:space="preserve"> sobre</w:t>
      </w:r>
      <w:r w:rsidR="00522CBA" w:rsidRPr="006C060E">
        <w:rPr>
          <w:rFonts w:ascii="Tahoma" w:hAnsi="Tahoma" w:cs="Tahoma"/>
          <w:sz w:val="22"/>
          <w:szCs w:val="22"/>
          <w:lang w:eastAsia="es-ES"/>
        </w:rPr>
        <w:t xml:space="preserve"> Facilitación d</w:t>
      </w:r>
      <w:r w:rsidRPr="006C060E">
        <w:rPr>
          <w:rFonts w:ascii="Tahoma" w:hAnsi="Tahoma" w:cs="Tahoma"/>
          <w:sz w:val="22"/>
          <w:szCs w:val="22"/>
          <w:lang w:eastAsia="es-ES"/>
        </w:rPr>
        <w:t>el Comercio y Coop</w:t>
      </w:r>
      <w:r w:rsidR="00522CBA" w:rsidRPr="006C060E">
        <w:rPr>
          <w:rFonts w:ascii="Tahoma" w:hAnsi="Tahoma" w:cs="Tahoma"/>
          <w:sz w:val="22"/>
          <w:szCs w:val="22"/>
          <w:lang w:eastAsia="es-ES"/>
        </w:rPr>
        <w:t xml:space="preserve">eración Aduanera, especialmente la Sección A </w:t>
      </w:r>
      <w:r w:rsidR="00F94B64" w:rsidRPr="006C060E">
        <w:rPr>
          <w:rFonts w:ascii="Tahoma" w:hAnsi="Tahoma" w:cs="Tahoma"/>
          <w:sz w:val="22"/>
          <w:szCs w:val="22"/>
          <w:lang w:eastAsia="es-ES"/>
        </w:rPr>
        <w:t>(</w:t>
      </w:r>
      <w:r w:rsidR="00522CBA" w:rsidRPr="006C060E">
        <w:rPr>
          <w:rFonts w:ascii="Tahoma" w:hAnsi="Tahoma" w:cs="Tahoma"/>
          <w:sz w:val="22"/>
          <w:szCs w:val="22"/>
          <w:lang w:eastAsia="es-ES"/>
        </w:rPr>
        <w:t>Facilitación del Comercio</w:t>
      </w:r>
      <w:r w:rsidR="00F94B64" w:rsidRPr="006C060E">
        <w:rPr>
          <w:rFonts w:ascii="Tahoma" w:hAnsi="Tahoma" w:cs="Tahoma"/>
          <w:sz w:val="22"/>
          <w:szCs w:val="22"/>
          <w:lang w:eastAsia="es-ES"/>
        </w:rPr>
        <w:t>)</w:t>
      </w:r>
      <w:r w:rsidR="00120674" w:rsidRPr="006C060E">
        <w:rPr>
          <w:rFonts w:ascii="Tahoma" w:hAnsi="Tahoma" w:cs="Tahoma"/>
          <w:sz w:val="22"/>
          <w:szCs w:val="22"/>
          <w:lang w:eastAsia="es-ES"/>
        </w:rPr>
        <w:t>, su</w:t>
      </w:r>
      <w:r w:rsidRPr="006C060E">
        <w:rPr>
          <w:rFonts w:ascii="Tahoma" w:hAnsi="Tahoma" w:cs="Tahoma"/>
          <w:sz w:val="22"/>
          <w:szCs w:val="22"/>
          <w:lang w:eastAsia="es-ES"/>
        </w:rPr>
        <w:t xml:space="preserve"> Artículo 5.9 (Ventanilla </w:t>
      </w:r>
      <w:r w:rsidR="008720DD" w:rsidRPr="006C060E">
        <w:rPr>
          <w:rFonts w:ascii="Tahoma" w:hAnsi="Tahoma" w:cs="Tahoma"/>
          <w:sz w:val="22"/>
          <w:szCs w:val="22"/>
          <w:lang w:eastAsia="es-ES"/>
        </w:rPr>
        <w:t>Única de Comercio Exterior) y</w:t>
      </w:r>
      <w:r w:rsidRPr="006C060E">
        <w:rPr>
          <w:rFonts w:ascii="Tahoma" w:hAnsi="Tahoma" w:cs="Tahoma"/>
          <w:sz w:val="22"/>
          <w:szCs w:val="22"/>
          <w:lang w:eastAsia="es-ES"/>
        </w:rPr>
        <w:t xml:space="preserve"> </w:t>
      </w:r>
      <w:r w:rsidR="00F94B64" w:rsidRPr="006C060E">
        <w:rPr>
          <w:rFonts w:ascii="Tahoma" w:hAnsi="Tahoma" w:cs="Tahoma"/>
          <w:sz w:val="22"/>
          <w:szCs w:val="22"/>
          <w:lang w:eastAsia="es-ES"/>
        </w:rPr>
        <w:t>A</w:t>
      </w:r>
      <w:r w:rsidRPr="006C060E">
        <w:rPr>
          <w:rFonts w:ascii="Tahoma" w:hAnsi="Tahoma" w:cs="Tahoma"/>
          <w:sz w:val="22"/>
          <w:szCs w:val="22"/>
          <w:lang w:eastAsia="es-ES"/>
        </w:rPr>
        <w:t>nexo 5.9 (Ventanilla Única de Comercio Exterior – Marco para la Implementación de la Interoperabilidad de las VUCE).</w:t>
      </w:r>
    </w:p>
    <w:p w14:paraId="342CCF8B" w14:textId="77777777" w:rsidR="008720DD" w:rsidRPr="006C060E" w:rsidRDefault="008720DD" w:rsidP="000F02FE">
      <w:pPr>
        <w:widowControl w:val="0"/>
        <w:autoSpaceDE w:val="0"/>
        <w:autoSpaceDN w:val="0"/>
        <w:adjustRightInd w:val="0"/>
        <w:spacing w:after="240"/>
        <w:ind w:firstLine="3544"/>
        <w:jc w:val="both"/>
        <w:rPr>
          <w:rFonts w:ascii="Tahoma" w:hAnsi="Tahoma" w:cs="Tahoma"/>
          <w:sz w:val="22"/>
          <w:szCs w:val="22"/>
        </w:rPr>
      </w:pPr>
      <w:r w:rsidRPr="006C060E">
        <w:rPr>
          <w:rFonts w:ascii="Tahoma" w:hAnsi="Tahoma" w:cs="Tahoma"/>
          <w:sz w:val="22"/>
          <w:szCs w:val="22"/>
        </w:rPr>
        <w:t>La Decisión N°1 de la Comisión de Libre Comercio del Protocolo Adicional al Acuerdo Marco de la Alianza del Pacífico suscrita el 30.06.2016</w:t>
      </w:r>
      <w:r w:rsidR="00F94B64" w:rsidRPr="006C060E">
        <w:rPr>
          <w:rFonts w:ascii="Tahoma" w:hAnsi="Tahoma" w:cs="Tahoma"/>
          <w:sz w:val="22"/>
          <w:szCs w:val="22"/>
        </w:rPr>
        <w:t xml:space="preserve"> y</w:t>
      </w:r>
      <w:r w:rsidRPr="006C060E">
        <w:rPr>
          <w:rFonts w:ascii="Tahoma" w:hAnsi="Tahoma" w:cs="Tahoma"/>
          <w:sz w:val="22"/>
          <w:szCs w:val="22"/>
        </w:rPr>
        <w:t xml:space="preserve"> publicada en el Diario Oficial el 19.07.2017, mediante Decreto Supremo N° 72 de 12.04.2017 del Ministerio de Relaciones Exteriores.</w:t>
      </w:r>
    </w:p>
    <w:p w14:paraId="3622DB57" w14:textId="77777777" w:rsidR="008720DD" w:rsidRPr="006C060E" w:rsidRDefault="008720DD" w:rsidP="000F02FE">
      <w:pPr>
        <w:widowControl w:val="0"/>
        <w:autoSpaceDE w:val="0"/>
        <w:autoSpaceDN w:val="0"/>
        <w:adjustRightInd w:val="0"/>
        <w:spacing w:after="240"/>
        <w:ind w:firstLine="3544"/>
        <w:jc w:val="both"/>
        <w:rPr>
          <w:rFonts w:ascii="Tahoma" w:hAnsi="Tahoma" w:cs="Tahoma"/>
          <w:sz w:val="22"/>
          <w:szCs w:val="22"/>
          <w:lang w:eastAsia="es-ES"/>
        </w:rPr>
      </w:pPr>
      <w:r w:rsidRPr="006C060E">
        <w:rPr>
          <w:rFonts w:ascii="Tahoma" w:hAnsi="Tahoma" w:cs="Tahoma"/>
          <w:sz w:val="22"/>
          <w:szCs w:val="22"/>
          <w:lang w:eastAsia="es-ES"/>
        </w:rPr>
        <w:t xml:space="preserve">La Decisión N°4 </w:t>
      </w:r>
      <w:r w:rsidRPr="006C060E">
        <w:rPr>
          <w:rFonts w:ascii="Tahoma" w:hAnsi="Tahoma" w:cs="Tahoma"/>
          <w:sz w:val="22"/>
          <w:szCs w:val="22"/>
        </w:rPr>
        <w:t xml:space="preserve">de la Comisión de Libre Comercio del Protocolo Adicional al Acuerdo Marco de la Alianza del Pacífico, </w:t>
      </w:r>
      <w:r w:rsidRPr="006C060E">
        <w:rPr>
          <w:rFonts w:ascii="Tahoma" w:hAnsi="Tahoma" w:cs="Tahoma"/>
          <w:sz w:val="22"/>
          <w:szCs w:val="22"/>
          <w:lang w:eastAsia="es-ES"/>
        </w:rPr>
        <w:t>promulgada mediante Decreto Supremo N° 86 de 15.03.2018 y publicada en el Diario Oficial con fecha 03.04.2019</w:t>
      </w:r>
      <w:r w:rsidR="00BA0D82" w:rsidRPr="006C060E">
        <w:rPr>
          <w:rFonts w:ascii="Tahoma" w:hAnsi="Tahoma" w:cs="Tahoma"/>
          <w:sz w:val="22"/>
          <w:szCs w:val="22"/>
          <w:lang w:eastAsia="es-ES"/>
        </w:rPr>
        <w:t>.</w:t>
      </w:r>
      <w:r w:rsidRPr="006C060E">
        <w:rPr>
          <w:rFonts w:ascii="Tahoma" w:hAnsi="Tahoma" w:cs="Tahoma"/>
          <w:sz w:val="22"/>
          <w:szCs w:val="22"/>
          <w:lang w:eastAsia="es-ES"/>
        </w:rPr>
        <w:t xml:space="preserve"> </w:t>
      </w:r>
    </w:p>
    <w:p w14:paraId="72457C42" w14:textId="77777777" w:rsidR="000F02FE" w:rsidRPr="006C060E" w:rsidRDefault="000F02FE" w:rsidP="000F02FE">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sz w:val="22"/>
          <w:szCs w:val="22"/>
          <w:lang w:val="es-ES" w:eastAsia="es-ES"/>
        </w:rPr>
        <w:t>La Resolución N° 1</w:t>
      </w:r>
      <w:r w:rsidR="009B2EA0" w:rsidRPr="006C060E">
        <w:rPr>
          <w:rFonts w:ascii="Tahoma" w:hAnsi="Tahoma" w:cs="Tahoma"/>
          <w:sz w:val="22"/>
          <w:szCs w:val="22"/>
          <w:lang w:val="es-ES" w:eastAsia="es-ES"/>
        </w:rPr>
        <w:t>.</w:t>
      </w:r>
      <w:r w:rsidRPr="006C060E">
        <w:rPr>
          <w:rFonts w:ascii="Tahoma" w:hAnsi="Tahoma" w:cs="Tahoma"/>
          <w:sz w:val="22"/>
          <w:szCs w:val="22"/>
          <w:lang w:val="es-ES" w:eastAsia="es-ES"/>
        </w:rPr>
        <w:t>300 de fecha 14.03.2006, de esta Dirección Nacional, que sustituyó el Compendio de Normas Aduaneras.</w:t>
      </w:r>
    </w:p>
    <w:p w14:paraId="6EBCE024" w14:textId="3E89F164" w:rsidR="00957A98" w:rsidRDefault="00957A98" w:rsidP="000F02FE">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sz w:val="22"/>
          <w:szCs w:val="22"/>
          <w:lang w:val="es-ES" w:eastAsia="es-ES"/>
        </w:rPr>
        <w:t xml:space="preserve">Los </w:t>
      </w:r>
      <w:r w:rsidR="002C12E6">
        <w:rPr>
          <w:rFonts w:ascii="Tahoma" w:hAnsi="Tahoma" w:cs="Tahoma"/>
          <w:sz w:val="22"/>
          <w:szCs w:val="22"/>
          <w:lang w:val="es-ES" w:eastAsia="es-ES"/>
        </w:rPr>
        <w:t>A</w:t>
      </w:r>
      <w:r w:rsidRPr="006C060E">
        <w:rPr>
          <w:rFonts w:ascii="Tahoma" w:hAnsi="Tahoma" w:cs="Tahoma"/>
          <w:sz w:val="22"/>
          <w:szCs w:val="22"/>
          <w:lang w:val="es-ES" w:eastAsia="es-ES"/>
        </w:rPr>
        <w:t xml:space="preserve">rtículos 77 y 78 de la Ordenanza de Aduanas que disponen la autoridad del Director Nacional de Aduanas para señalar los documentos, </w:t>
      </w:r>
      <w:proofErr w:type="spellStart"/>
      <w:r w:rsidR="001427C8" w:rsidRPr="006C060E">
        <w:rPr>
          <w:rFonts w:ascii="Tahoma" w:hAnsi="Tahoma" w:cs="Tahoma"/>
          <w:sz w:val="22"/>
          <w:szCs w:val="22"/>
          <w:lang w:val="es-ES" w:eastAsia="es-ES"/>
        </w:rPr>
        <w:t>v</w:t>
      </w:r>
      <w:r w:rsidRPr="006C060E">
        <w:rPr>
          <w:rFonts w:ascii="Tahoma" w:hAnsi="Tahoma" w:cs="Tahoma"/>
          <w:sz w:val="22"/>
          <w:szCs w:val="22"/>
          <w:lang w:val="es-ES" w:eastAsia="es-ES"/>
        </w:rPr>
        <w:t>isaciones</w:t>
      </w:r>
      <w:proofErr w:type="spellEnd"/>
      <w:r w:rsidRPr="006C060E">
        <w:rPr>
          <w:rFonts w:ascii="Tahoma" w:hAnsi="Tahoma" w:cs="Tahoma"/>
          <w:sz w:val="22"/>
          <w:szCs w:val="22"/>
          <w:lang w:val="es-ES" w:eastAsia="es-ES"/>
        </w:rPr>
        <w:t xml:space="preserve"> o exigencias que se requieren </w:t>
      </w:r>
      <w:r w:rsidRPr="006C060E">
        <w:rPr>
          <w:rFonts w:ascii="Tahoma" w:hAnsi="Tahoma" w:cs="Tahoma"/>
          <w:sz w:val="22"/>
          <w:szCs w:val="22"/>
          <w:lang w:val="es-ES" w:eastAsia="es-ES"/>
        </w:rPr>
        <w:lastRenderedPageBreak/>
        <w:t xml:space="preserve">para la tramitación de las destinaciones aduaneras y la responsabilidad de los despachadores de aduana para que la confección de las declaraciones con estricta sujeción a dichos </w:t>
      </w:r>
      <w:r w:rsidR="001427C8" w:rsidRPr="006C060E">
        <w:rPr>
          <w:rFonts w:ascii="Tahoma" w:hAnsi="Tahoma" w:cs="Tahoma"/>
          <w:sz w:val="22"/>
          <w:szCs w:val="22"/>
          <w:lang w:val="es-ES" w:eastAsia="es-ES"/>
        </w:rPr>
        <w:t>requisitos de acuerdo al plazo establecido,</w:t>
      </w:r>
      <w:r w:rsidRPr="006C060E">
        <w:rPr>
          <w:rFonts w:ascii="Tahoma" w:hAnsi="Tahoma" w:cs="Tahoma"/>
          <w:sz w:val="22"/>
          <w:szCs w:val="22"/>
          <w:lang w:val="es-ES" w:eastAsia="es-ES"/>
        </w:rPr>
        <w:t xml:space="preserve"> </w:t>
      </w:r>
      <w:r w:rsidR="001427C8" w:rsidRPr="006C060E">
        <w:rPr>
          <w:rFonts w:ascii="Tahoma" w:hAnsi="Tahoma" w:cs="Tahoma"/>
          <w:sz w:val="22"/>
          <w:szCs w:val="22"/>
          <w:lang w:val="es-ES" w:eastAsia="es-ES"/>
        </w:rPr>
        <w:t>respectivamente.</w:t>
      </w:r>
      <w:r w:rsidRPr="006C060E">
        <w:rPr>
          <w:rFonts w:ascii="Tahoma" w:hAnsi="Tahoma" w:cs="Tahoma"/>
          <w:sz w:val="22"/>
          <w:szCs w:val="22"/>
          <w:lang w:val="es-ES" w:eastAsia="es-ES"/>
        </w:rPr>
        <w:t xml:space="preserve"> </w:t>
      </w:r>
    </w:p>
    <w:p w14:paraId="501B8EE5" w14:textId="024F647C" w:rsidR="002C12E6" w:rsidRPr="006C060E" w:rsidRDefault="002C12E6" w:rsidP="000F02FE">
      <w:pPr>
        <w:widowControl w:val="0"/>
        <w:autoSpaceDE w:val="0"/>
        <w:autoSpaceDN w:val="0"/>
        <w:adjustRightInd w:val="0"/>
        <w:spacing w:after="240"/>
        <w:ind w:firstLine="3544"/>
        <w:jc w:val="both"/>
        <w:rPr>
          <w:rFonts w:ascii="Tahoma" w:hAnsi="Tahoma" w:cs="Tahoma"/>
          <w:sz w:val="22"/>
          <w:szCs w:val="22"/>
          <w:lang w:val="es-ES" w:eastAsia="es-ES"/>
        </w:rPr>
      </w:pPr>
      <w:r>
        <w:rPr>
          <w:rFonts w:ascii="Tahoma" w:hAnsi="Tahoma" w:cs="Tahoma"/>
          <w:sz w:val="22"/>
          <w:szCs w:val="22"/>
          <w:lang w:val="es-ES" w:eastAsia="es-ES"/>
        </w:rPr>
        <w:t xml:space="preserve">El Artículo 201 de la Ordenanza de Aduanas, que establece </w:t>
      </w:r>
      <w:r w:rsidRPr="002C12E6">
        <w:rPr>
          <w:rFonts w:ascii="Tahoma" w:hAnsi="Tahoma" w:cs="Tahoma"/>
          <w:sz w:val="22"/>
          <w:szCs w:val="22"/>
          <w:lang w:val="es-ES" w:eastAsia="es-ES"/>
        </w:rPr>
        <w:t xml:space="preserve"> los deberes generales a los que están sujetos los despachadores de aduana</w:t>
      </w:r>
      <w:r>
        <w:rPr>
          <w:rFonts w:ascii="Tahoma" w:hAnsi="Tahoma" w:cs="Tahoma"/>
          <w:sz w:val="22"/>
          <w:szCs w:val="22"/>
          <w:lang w:val="es-ES" w:eastAsia="es-ES"/>
        </w:rPr>
        <w:t>.</w:t>
      </w:r>
    </w:p>
    <w:p w14:paraId="5EEFC222" w14:textId="77777777" w:rsidR="00377DB9" w:rsidRPr="006C060E" w:rsidRDefault="00377DB9" w:rsidP="00CC398D">
      <w:pPr>
        <w:widowControl w:val="0"/>
        <w:autoSpaceDE w:val="0"/>
        <w:autoSpaceDN w:val="0"/>
        <w:adjustRightInd w:val="0"/>
        <w:spacing w:after="240"/>
        <w:ind w:firstLine="3544"/>
        <w:jc w:val="both"/>
        <w:rPr>
          <w:rFonts w:ascii="Tahoma" w:hAnsi="Tahoma" w:cs="Tahoma"/>
          <w:b/>
          <w:bCs/>
          <w:sz w:val="22"/>
          <w:szCs w:val="22"/>
          <w:lang w:val="es-ES" w:eastAsia="es-ES"/>
        </w:rPr>
      </w:pPr>
    </w:p>
    <w:p w14:paraId="2EF77256" w14:textId="77777777" w:rsidR="00CC398D" w:rsidRPr="006C060E" w:rsidRDefault="00CC398D" w:rsidP="00CC398D">
      <w:pPr>
        <w:widowControl w:val="0"/>
        <w:autoSpaceDE w:val="0"/>
        <w:autoSpaceDN w:val="0"/>
        <w:adjustRightInd w:val="0"/>
        <w:spacing w:after="240"/>
        <w:ind w:firstLine="3544"/>
        <w:jc w:val="both"/>
        <w:rPr>
          <w:rFonts w:ascii="Tahoma" w:hAnsi="Tahoma" w:cs="Tahoma"/>
          <w:b/>
          <w:bCs/>
          <w:sz w:val="22"/>
          <w:szCs w:val="22"/>
          <w:lang w:val="es-ES" w:eastAsia="es-ES"/>
        </w:rPr>
      </w:pPr>
      <w:r w:rsidRPr="006C060E">
        <w:rPr>
          <w:rFonts w:ascii="Tahoma" w:hAnsi="Tahoma" w:cs="Tahoma"/>
          <w:b/>
          <w:bCs/>
          <w:sz w:val="22"/>
          <w:szCs w:val="22"/>
          <w:lang w:val="es-ES" w:eastAsia="es-ES"/>
        </w:rPr>
        <w:t>CONSIDERANDO:</w:t>
      </w:r>
    </w:p>
    <w:p w14:paraId="65EA1ADE" w14:textId="77777777" w:rsidR="00CC398D" w:rsidRPr="006C060E" w:rsidRDefault="00CC398D" w:rsidP="00CC398D">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sz w:val="22"/>
          <w:szCs w:val="22"/>
          <w:lang w:val="es-ES" w:eastAsia="es-ES"/>
        </w:rPr>
        <w:t>Que, uno de los objetivos estratégicos del Servicio</w:t>
      </w:r>
      <w:r w:rsidR="004B18B8" w:rsidRPr="006C060E">
        <w:rPr>
          <w:rFonts w:ascii="Tahoma" w:hAnsi="Tahoma" w:cs="Tahoma"/>
          <w:sz w:val="22"/>
          <w:szCs w:val="22"/>
          <w:lang w:val="es-ES" w:eastAsia="es-ES"/>
        </w:rPr>
        <w:t xml:space="preserve"> Nacional</w:t>
      </w:r>
      <w:r w:rsidRPr="006C060E">
        <w:rPr>
          <w:rFonts w:ascii="Tahoma" w:hAnsi="Tahoma" w:cs="Tahoma"/>
          <w:sz w:val="22"/>
          <w:szCs w:val="22"/>
          <w:lang w:val="es-ES" w:eastAsia="es-ES"/>
        </w:rPr>
        <w:t xml:space="preserve"> de Aduanas es </w:t>
      </w:r>
      <w:r w:rsidR="009F6E18" w:rsidRPr="006C060E">
        <w:rPr>
          <w:rFonts w:ascii="Tahoma" w:hAnsi="Tahoma" w:cs="Tahoma"/>
          <w:sz w:val="22"/>
          <w:szCs w:val="22"/>
          <w:lang w:val="es-ES" w:eastAsia="es-ES"/>
        </w:rPr>
        <w:t>fomentar el cumplimiento voluntario, a través de la optimización de procesos y normativa basada en estándares internacionales, y el diseño e implementación de programas que facilitan las operacione</w:t>
      </w:r>
      <w:r w:rsidR="00905961" w:rsidRPr="006C060E">
        <w:rPr>
          <w:rFonts w:ascii="Tahoma" w:hAnsi="Tahoma" w:cs="Tahoma"/>
          <w:sz w:val="22"/>
          <w:szCs w:val="22"/>
          <w:lang w:val="es-ES" w:eastAsia="es-ES"/>
        </w:rPr>
        <w:t>s aduaneras</w:t>
      </w:r>
      <w:r w:rsidRPr="006C060E">
        <w:rPr>
          <w:rFonts w:ascii="Tahoma" w:hAnsi="Tahoma" w:cs="Tahoma"/>
          <w:sz w:val="22"/>
          <w:szCs w:val="22"/>
          <w:lang w:val="es-ES" w:eastAsia="es-ES"/>
        </w:rPr>
        <w:t xml:space="preserve">. </w:t>
      </w:r>
    </w:p>
    <w:p w14:paraId="61159761" w14:textId="77777777" w:rsidR="00CC398D" w:rsidRPr="006C060E" w:rsidRDefault="00CC398D" w:rsidP="00CC398D">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sz w:val="22"/>
          <w:szCs w:val="22"/>
          <w:lang w:val="es-ES" w:eastAsia="es-ES"/>
        </w:rPr>
        <w:t xml:space="preserve">Que, el nivel de apertura comercial alcanzado por Chile, en virtud de los acuerdos bilaterales y </w:t>
      </w:r>
      <w:r w:rsidR="009F6E18" w:rsidRPr="006C060E">
        <w:rPr>
          <w:rFonts w:ascii="Tahoma" w:hAnsi="Tahoma" w:cs="Tahoma"/>
          <w:sz w:val="22"/>
          <w:szCs w:val="22"/>
          <w:lang w:val="es-ES" w:eastAsia="es-ES"/>
        </w:rPr>
        <w:t xml:space="preserve">plurilaterales </w:t>
      </w:r>
      <w:r w:rsidRPr="006C060E">
        <w:rPr>
          <w:rFonts w:ascii="Tahoma" w:hAnsi="Tahoma" w:cs="Tahoma"/>
          <w:sz w:val="22"/>
          <w:szCs w:val="22"/>
          <w:lang w:val="es-ES" w:eastAsia="es-ES"/>
        </w:rPr>
        <w:t>suscritos a la fecha, han puesto de manifiesto la necesidad de ajustar la normativa en materia de presentación de la prueba de origen, a las mejores prácticas acordadas con nuestros socios comerciales.</w:t>
      </w:r>
    </w:p>
    <w:p w14:paraId="145D5130" w14:textId="77777777" w:rsidR="00CC398D" w:rsidRPr="006C060E" w:rsidRDefault="00CC398D" w:rsidP="00CC398D">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sz w:val="22"/>
          <w:szCs w:val="22"/>
          <w:lang w:val="es-ES" w:eastAsia="es-ES"/>
        </w:rPr>
        <w:lastRenderedPageBreak/>
        <w:t>Que, teniendo en cuenta el volumen creciente del comercio preferencial</w:t>
      </w:r>
      <w:r w:rsidR="00CB386A" w:rsidRPr="006C060E">
        <w:rPr>
          <w:rFonts w:ascii="Tahoma" w:hAnsi="Tahoma" w:cs="Tahoma"/>
          <w:sz w:val="22"/>
          <w:szCs w:val="22"/>
          <w:lang w:val="es-ES" w:eastAsia="es-ES"/>
        </w:rPr>
        <w:t xml:space="preserve"> y de las respectivas solicitudes de </w:t>
      </w:r>
      <w:r w:rsidR="008E5D91" w:rsidRPr="006C060E">
        <w:rPr>
          <w:rFonts w:ascii="Tahoma" w:hAnsi="Tahoma" w:cs="Tahoma"/>
          <w:sz w:val="22"/>
          <w:szCs w:val="22"/>
          <w:lang w:val="es-ES" w:eastAsia="es-ES"/>
        </w:rPr>
        <w:t>preferencia arancelaria</w:t>
      </w:r>
      <w:r w:rsidRPr="006C060E">
        <w:rPr>
          <w:rFonts w:ascii="Tahoma" w:hAnsi="Tahoma" w:cs="Tahoma"/>
          <w:sz w:val="22"/>
          <w:szCs w:val="22"/>
          <w:lang w:val="es-ES" w:eastAsia="es-ES"/>
        </w:rPr>
        <w:t>, se hace necesario facilitar los procedimientos relativos al origen.</w:t>
      </w:r>
    </w:p>
    <w:p w14:paraId="5B0055F5" w14:textId="77777777" w:rsidR="008E5D91" w:rsidRPr="006C060E" w:rsidRDefault="006D4A7D" w:rsidP="00F549FF">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sz w:val="22"/>
          <w:szCs w:val="22"/>
          <w:lang w:val="es-ES" w:eastAsia="es-ES"/>
        </w:rPr>
        <w:t>Que, el A</w:t>
      </w:r>
      <w:r w:rsidR="008E5D91" w:rsidRPr="006C060E">
        <w:rPr>
          <w:rFonts w:ascii="Tahoma" w:hAnsi="Tahoma" w:cs="Tahoma"/>
          <w:sz w:val="22"/>
          <w:szCs w:val="22"/>
          <w:lang w:val="es-ES" w:eastAsia="es-ES"/>
        </w:rPr>
        <w:t>rtículo 4.17 del Protocolo Adicional al Acuerdo Marco de la Alianza del Pacífico establece en su numeral 1 que se podrá solicitar</w:t>
      </w:r>
      <w:r w:rsidR="004B18B8" w:rsidRPr="006C060E">
        <w:rPr>
          <w:rFonts w:ascii="Tahoma" w:hAnsi="Tahoma" w:cs="Tahoma"/>
          <w:sz w:val="22"/>
          <w:szCs w:val="22"/>
          <w:lang w:val="es-ES" w:eastAsia="es-ES"/>
        </w:rPr>
        <w:t xml:space="preserve"> el</w:t>
      </w:r>
      <w:r w:rsidR="008E5D91" w:rsidRPr="006C060E">
        <w:rPr>
          <w:rFonts w:ascii="Tahoma" w:hAnsi="Tahoma" w:cs="Tahoma"/>
          <w:sz w:val="22"/>
          <w:szCs w:val="22"/>
          <w:lang w:val="es-ES" w:eastAsia="es-ES"/>
        </w:rPr>
        <w:t xml:space="preserve"> tratamiento arancelario preferencial basado en un certificado de origen escrito o electrónico</w:t>
      </w:r>
      <w:r w:rsidRPr="006C060E">
        <w:rPr>
          <w:rFonts w:ascii="Tahoma" w:hAnsi="Tahoma" w:cs="Tahoma"/>
          <w:sz w:val="22"/>
          <w:szCs w:val="22"/>
          <w:lang w:val="es-ES" w:eastAsia="es-ES"/>
        </w:rPr>
        <w:t>,</w:t>
      </w:r>
      <w:r w:rsidR="008E5D91" w:rsidRPr="006C060E">
        <w:rPr>
          <w:rFonts w:ascii="Tahoma" w:hAnsi="Tahoma" w:cs="Tahoma"/>
          <w:sz w:val="22"/>
          <w:szCs w:val="22"/>
          <w:lang w:val="es-ES" w:eastAsia="es-ES"/>
        </w:rPr>
        <w:t xml:space="preserve"> emitido por la autoridad competente</w:t>
      </w:r>
      <w:r w:rsidR="004B18B8" w:rsidRPr="006C060E">
        <w:rPr>
          <w:rFonts w:ascii="Tahoma" w:hAnsi="Tahoma" w:cs="Tahoma"/>
          <w:sz w:val="22"/>
          <w:szCs w:val="22"/>
          <w:lang w:val="es-ES" w:eastAsia="es-ES"/>
        </w:rPr>
        <w:t xml:space="preserve"> de la Parte exportadora</w:t>
      </w:r>
      <w:r w:rsidRPr="006C060E">
        <w:rPr>
          <w:rFonts w:ascii="Tahoma" w:hAnsi="Tahoma" w:cs="Tahoma"/>
          <w:sz w:val="22"/>
          <w:szCs w:val="22"/>
          <w:lang w:val="es-ES" w:eastAsia="es-ES"/>
        </w:rPr>
        <w:t>.</w:t>
      </w:r>
    </w:p>
    <w:p w14:paraId="36EE88B2" w14:textId="77777777" w:rsidR="004B18B8" w:rsidRDefault="004B18B8" w:rsidP="00BA0D82">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sz w:val="22"/>
          <w:szCs w:val="22"/>
          <w:lang w:val="es-ES" w:eastAsia="es-ES"/>
        </w:rPr>
        <w:t>Que, el A</w:t>
      </w:r>
      <w:r w:rsidR="00BA0D82" w:rsidRPr="006C060E">
        <w:rPr>
          <w:rFonts w:ascii="Tahoma" w:hAnsi="Tahoma" w:cs="Tahoma"/>
          <w:sz w:val="22"/>
          <w:szCs w:val="22"/>
          <w:lang w:val="es-ES" w:eastAsia="es-ES"/>
        </w:rPr>
        <w:t xml:space="preserve">rtículo 5.9, mediante el </w:t>
      </w:r>
      <w:r w:rsidRPr="006C060E">
        <w:rPr>
          <w:rFonts w:ascii="Tahoma" w:hAnsi="Tahoma" w:cs="Tahoma"/>
          <w:sz w:val="22"/>
          <w:szCs w:val="22"/>
          <w:lang w:val="es-ES" w:eastAsia="es-ES"/>
        </w:rPr>
        <w:t xml:space="preserve">Anexo 5.9, </w:t>
      </w:r>
      <w:r w:rsidR="00BA0D82" w:rsidRPr="006C060E">
        <w:rPr>
          <w:rFonts w:ascii="Tahoma" w:hAnsi="Tahoma" w:cs="Tahoma"/>
          <w:sz w:val="22"/>
          <w:szCs w:val="22"/>
          <w:lang w:val="es-ES" w:eastAsia="es-ES"/>
        </w:rPr>
        <w:t>establece</w:t>
      </w:r>
      <w:r w:rsidRPr="006C060E">
        <w:rPr>
          <w:rFonts w:ascii="Tahoma" w:hAnsi="Tahoma" w:cs="Tahoma"/>
          <w:sz w:val="22"/>
          <w:szCs w:val="22"/>
          <w:lang w:val="es-ES" w:eastAsia="es-ES"/>
        </w:rPr>
        <w:t xml:space="preserve"> un Marco para la Implementación de la Interoperabilidad de las </w:t>
      </w:r>
      <w:r w:rsidR="00BA0D82" w:rsidRPr="006C060E">
        <w:rPr>
          <w:rFonts w:ascii="Tahoma" w:hAnsi="Tahoma" w:cs="Tahoma"/>
          <w:sz w:val="22"/>
          <w:szCs w:val="22"/>
          <w:lang w:val="es-ES" w:eastAsia="es-ES"/>
        </w:rPr>
        <w:t xml:space="preserve">Ventanillas Únicas de Comercio Exterior (VUCE) de la Alianza del Pacífico, disponiendo en su Apéndice 5.9.1 (Oferta de Información Susceptible de </w:t>
      </w:r>
      <w:proofErr w:type="spellStart"/>
      <w:r w:rsidR="00BA0D82" w:rsidRPr="006C060E">
        <w:rPr>
          <w:rFonts w:ascii="Tahoma" w:hAnsi="Tahoma" w:cs="Tahoma"/>
          <w:sz w:val="22"/>
          <w:szCs w:val="22"/>
          <w:lang w:val="es-ES" w:eastAsia="es-ES"/>
        </w:rPr>
        <w:t>Interoperar</w:t>
      </w:r>
      <w:proofErr w:type="spellEnd"/>
      <w:r w:rsidR="00BA0D82" w:rsidRPr="006C060E">
        <w:rPr>
          <w:rFonts w:ascii="Tahoma" w:hAnsi="Tahoma" w:cs="Tahoma"/>
          <w:sz w:val="22"/>
          <w:szCs w:val="22"/>
          <w:lang w:val="es-ES" w:eastAsia="es-ES"/>
        </w:rPr>
        <w:t xml:space="preserve"> por las Partes), que —en la medida que las Partes lo acuerden— se incluirá el Certificado de Origen en la interoperabilidad de las VUCE.</w:t>
      </w:r>
    </w:p>
    <w:p w14:paraId="3B511769" w14:textId="37C7DA54" w:rsidR="003C11F3" w:rsidRPr="006C060E" w:rsidRDefault="003C11F3" w:rsidP="00BA0D82">
      <w:pPr>
        <w:widowControl w:val="0"/>
        <w:autoSpaceDE w:val="0"/>
        <w:autoSpaceDN w:val="0"/>
        <w:adjustRightInd w:val="0"/>
        <w:spacing w:after="240"/>
        <w:ind w:firstLine="3544"/>
        <w:jc w:val="both"/>
        <w:rPr>
          <w:rFonts w:ascii="Tahoma" w:hAnsi="Tahoma" w:cs="Tahoma"/>
          <w:sz w:val="22"/>
          <w:szCs w:val="22"/>
          <w:lang w:val="es-ES" w:eastAsia="es-ES"/>
        </w:rPr>
      </w:pPr>
      <w:r w:rsidRPr="005137C5">
        <w:rPr>
          <w:rFonts w:ascii="Tahoma" w:hAnsi="Tahoma" w:cs="Tahoma"/>
          <w:sz w:val="22"/>
          <w:szCs w:val="22"/>
          <w:lang w:val="es-ES" w:eastAsia="es-ES"/>
        </w:rPr>
        <w:t>Que, el literal (a) del numeral 5 del citado Anexo 5.9 señala que “</w:t>
      </w:r>
      <w:r w:rsidRPr="005137C5">
        <w:rPr>
          <w:rFonts w:ascii="Tahoma" w:hAnsi="Tahoma" w:cs="Tahoma"/>
          <w:i/>
          <w:sz w:val="22"/>
          <w:szCs w:val="22"/>
          <w:lang w:val="es-ES" w:eastAsia="es-ES"/>
        </w:rPr>
        <w:t>las VUCE serán el único canal de interoperabilidad para los documentos o información que se generen entre las Partes</w:t>
      </w:r>
      <w:r w:rsidRPr="005137C5">
        <w:rPr>
          <w:rFonts w:ascii="Tahoma" w:hAnsi="Tahoma" w:cs="Tahoma"/>
          <w:sz w:val="22"/>
          <w:szCs w:val="22"/>
          <w:lang w:val="es-ES" w:eastAsia="es-ES"/>
        </w:rPr>
        <w:t xml:space="preserve">”, por lo que los certificados de origen electrónicos que sean puestos a disposición del Servicio Nacional de Aduanas en el contexto del Protocolo Adicional al Acuerdo Marco de la Alianza del </w:t>
      </w:r>
      <w:r w:rsidRPr="005137C5">
        <w:rPr>
          <w:rFonts w:ascii="Tahoma" w:hAnsi="Tahoma" w:cs="Tahoma"/>
          <w:sz w:val="22"/>
          <w:szCs w:val="22"/>
          <w:lang w:val="es-ES" w:eastAsia="es-ES"/>
        </w:rPr>
        <w:lastRenderedPageBreak/>
        <w:t>Pacífico deberán operar únicamente por este canal.</w:t>
      </w:r>
    </w:p>
    <w:p w14:paraId="77FEF5B1" w14:textId="77777777" w:rsidR="00F549FF" w:rsidRPr="006C060E" w:rsidRDefault="00F549FF" w:rsidP="00AB4758">
      <w:pPr>
        <w:widowControl w:val="0"/>
        <w:autoSpaceDE w:val="0"/>
        <w:autoSpaceDN w:val="0"/>
        <w:adjustRightInd w:val="0"/>
        <w:spacing w:after="240"/>
        <w:ind w:firstLine="3544"/>
        <w:jc w:val="both"/>
        <w:rPr>
          <w:rFonts w:ascii="Tahoma" w:hAnsi="Tahoma" w:cs="Tahoma"/>
          <w:sz w:val="22"/>
          <w:szCs w:val="22"/>
        </w:rPr>
      </w:pPr>
      <w:r w:rsidRPr="006C060E">
        <w:rPr>
          <w:rFonts w:ascii="Tahoma" w:hAnsi="Tahoma" w:cs="Tahoma"/>
          <w:sz w:val="22"/>
          <w:szCs w:val="22"/>
          <w:lang w:val="es-ES" w:eastAsia="es-ES"/>
        </w:rPr>
        <w:t>Que, la Decisión N°</w:t>
      </w:r>
      <w:r w:rsidR="0082002B" w:rsidRPr="006C060E">
        <w:rPr>
          <w:rFonts w:ascii="Tahoma" w:hAnsi="Tahoma" w:cs="Tahoma"/>
          <w:sz w:val="22"/>
          <w:szCs w:val="22"/>
          <w:lang w:val="es-ES" w:eastAsia="es-ES"/>
        </w:rPr>
        <w:t xml:space="preserve"> </w:t>
      </w:r>
      <w:r w:rsidRPr="006C060E">
        <w:rPr>
          <w:rFonts w:ascii="Tahoma" w:hAnsi="Tahoma" w:cs="Tahoma"/>
          <w:sz w:val="22"/>
          <w:szCs w:val="22"/>
          <w:lang w:val="es-ES" w:eastAsia="es-ES"/>
        </w:rPr>
        <w:t xml:space="preserve">1 </w:t>
      </w:r>
      <w:r w:rsidRPr="006C060E">
        <w:rPr>
          <w:rFonts w:ascii="Tahoma" w:hAnsi="Tahoma" w:cs="Tahoma"/>
          <w:sz w:val="22"/>
          <w:szCs w:val="22"/>
        </w:rPr>
        <w:t xml:space="preserve">de la Comisión de Libre Comercio del Protocolo Adicional al Acuerdo Marco de la Alianza del Pacífico </w:t>
      </w:r>
      <w:r w:rsidR="009F6E18" w:rsidRPr="006C060E">
        <w:rPr>
          <w:rFonts w:ascii="Tahoma" w:hAnsi="Tahoma" w:cs="Tahoma"/>
          <w:sz w:val="22"/>
          <w:szCs w:val="22"/>
        </w:rPr>
        <w:t>establece el reconocimiento de las Partes de la validez de los documentos firmados electrónicamente susceptibles de ser intercambiados entre las VUCE de cada Parte a través de una plataforma de interoperabilidad, así como de</w:t>
      </w:r>
      <w:r w:rsidR="00BA0D82" w:rsidRPr="006C060E">
        <w:rPr>
          <w:rFonts w:ascii="Tahoma" w:hAnsi="Tahoma" w:cs="Tahoma"/>
          <w:sz w:val="22"/>
          <w:szCs w:val="22"/>
        </w:rPr>
        <w:t xml:space="preserve"> </w:t>
      </w:r>
      <w:r w:rsidR="009F6E18" w:rsidRPr="006C060E">
        <w:rPr>
          <w:rFonts w:ascii="Tahoma" w:hAnsi="Tahoma" w:cs="Tahoma"/>
          <w:sz w:val="22"/>
          <w:szCs w:val="22"/>
        </w:rPr>
        <w:t>la firma electrónica de los documentos que se transmitan entre las VUCE a través de dicha plataforma.</w:t>
      </w:r>
    </w:p>
    <w:p w14:paraId="0B249020" w14:textId="77777777" w:rsidR="00F549FF" w:rsidRPr="006C060E" w:rsidRDefault="00F549FF" w:rsidP="00F549FF">
      <w:pPr>
        <w:widowControl w:val="0"/>
        <w:autoSpaceDE w:val="0"/>
        <w:autoSpaceDN w:val="0"/>
        <w:adjustRightInd w:val="0"/>
        <w:spacing w:after="240"/>
        <w:ind w:firstLine="3544"/>
        <w:jc w:val="both"/>
        <w:rPr>
          <w:rFonts w:ascii="Tahoma" w:hAnsi="Tahoma" w:cs="Tahoma"/>
          <w:sz w:val="22"/>
          <w:szCs w:val="22"/>
        </w:rPr>
      </w:pPr>
      <w:r w:rsidRPr="006C060E">
        <w:rPr>
          <w:rFonts w:ascii="Tahoma" w:hAnsi="Tahoma" w:cs="Tahoma"/>
          <w:sz w:val="22"/>
          <w:szCs w:val="22"/>
          <w:lang w:val="es-ES" w:eastAsia="es-ES"/>
        </w:rPr>
        <w:t>Que, la Decisión N°</w:t>
      </w:r>
      <w:r w:rsidR="0082002B" w:rsidRPr="006C060E">
        <w:rPr>
          <w:rFonts w:ascii="Tahoma" w:hAnsi="Tahoma" w:cs="Tahoma"/>
          <w:sz w:val="22"/>
          <w:szCs w:val="22"/>
          <w:lang w:val="es-ES" w:eastAsia="es-ES"/>
        </w:rPr>
        <w:t xml:space="preserve"> </w:t>
      </w:r>
      <w:r w:rsidRPr="006C060E">
        <w:rPr>
          <w:rFonts w:ascii="Tahoma" w:hAnsi="Tahoma" w:cs="Tahoma"/>
          <w:sz w:val="22"/>
          <w:szCs w:val="22"/>
          <w:lang w:val="es-ES" w:eastAsia="es-ES"/>
        </w:rPr>
        <w:t xml:space="preserve">4 </w:t>
      </w:r>
      <w:r w:rsidRPr="006C060E">
        <w:rPr>
          <w:rFonts w:ascii="Tahoma" w:hAnsi="Tahoma" w:cs="Tahoma"/>
          <w:sz w:val="22"/>
          <w:szCs w:val="22"/>
        </w:rPr>
        <w:t xml:space="preserve">de la Comisión de Libre Comercio del Protocolo Adicional al Acuerdo Marco de la Alianza del Pacífico </w:t>
      </w:r>
      <w:r w:rsidR="009F6E18" w:rsidRPr="006C060E">
        <w:rPr>
          <w:rFonts w:ascii="Tahoma" w:hAnsi="Tahoma" w:cs="Tahoma"/>
          <w:sz w:val="22"/>
          <w:szCs w:val="22"/>
        </w:rPr>
        <w:t xml:space="preserve">estableció la adopción de las Partes del </w:t>
      </w:r>
      <w:r w:rsidR="004B18B8" w:rsidRPr="006C060E">
        <w:rPr>
          <w:rFonts w:ascii="Tahoma" w:hAnsi="Tahoma" w:cs="Tahoma"/>
          <w:sz w:val="22"/>
          <w:szCs w:val="22"/>
        </w:rPr>
        <w:t>“</w:t>
      </w:r>
      <w:r w:rsidR="009F6E18" w:rsidRPr="006C060E">
        <w:rPr>
          <w:rFonts w:ascii="Tahoma" w:hAnsi="Tahoma" w:cs="Tahoma"/>
          <w:sz w:val="22"/>
          <w:szCs w:val="22"/>
        </w:rPr>
        <w:t>Procedimiento General para la Emisión y Recepción de Certificados de Origen Emitidos y Firmados Electrónicamente en el Marco de la Interoperabilidad de las Ventanillas Únicas de Comercio Exterior en la Alianza del Pacífico</w:t>
      </w:r>
      <w:r w:rsidR="004B18B8" w:rsidRPr="006C060E">
        <w:rPr>
          <w:rFonts w:ascii="Tahoma" w:hAnsi="Tahoma" w:cs="Tahoma"/>
          <w:sz w:val="22"/>
          <w:szCs w:val="22"/>
        </w:rPr>
        <w:t xml:space="preserve">” </w:t>
      </w:r>
      <w:r w:rsidR="001D5209" w:rsidRPr="006C060E">
        <w:rPr>
          <w:rFonts w:ascii="Tahoma" w:hAnsi="Tahoma" w:cs="Tahoma"/>
          <w:sz w:val="22"/>
          <w:szCs w:val="22"/>
        </w:rPr>
        <w:t xml:space="preserve">en su Anexo 1 </w:t>
      </w:r>
      <w:r w:rsidR="004B18B8" w:rsidRPr="006C060E">
        <w:rPr>
          <w:rFonts w:ascii="Tahoma" w:hAnsi="Tahoma" w:cs="Tahoma"/>
          <w:sz w:val="22"/>
          <w:szCs w:val="22"/>
        </w:rPr>
        <w:t xml:space="preserve">y </w:t>
      </w:r>
      <w:r w:rsidR="001D5209" w:rsidRPr="006C060E">
        <w:rPr>
          <w:rFonts w:ascii="Tahoma" w:hAnsi="Tahoma" w:cs="Tahoma"/>
          <w:sz w:val="22"/>
          <w:szCs w:val="22"/>
        </w:rPr>
        <w:t>d</w:t>
      </w:r>
      <w:r w:rsidR="004B18B8" w:rsidRPr="006C060E">
        <w:rPr>
          <w:rFonts w:ascii="Tahoma" w:hAnsi="Tahoma" w:cs="Tahoma"/>
          <w:sz w:val="22"/>
          <w:szCs w:val="22"/>
        </w:rPr>
        <w:t>el “Plan de Contingencia</w:t>
      </w:r>
      <w:r w:rsidR="007506EB" w:rsidRPr="006C060E">
        <w:rPr>
          <w:rFonts w:ascii="Tahoma" w:hAnsi="Tahoma" w:cs="Tahoma"/>
          <w:sz w:val="22"/>
          <w:szCs w:val="22"/>
        </w:rPr>
        <w:t>”</w:t>
      </w:r>
      <w:r w:rsidR="001D5209" w:rsidRPr="006C060E">
        <w:rPr>
          <w:rFonts w:ascii="Tahoma" w:hAnsi="Tahoma" w:cs="Tahoma"/>
          <w:sz w:val="22"/>
          <w:szCs w:val="22"/>
        </w:rPr>
        <w:t xml:space="preserve"> en su Anexo 2</w:t>
      </w:r>
      <w:r w:rsidRPr="006C060E">
        <w:rPr>
          <w:rFonts w:ascii="Tahoma" w:hAnsi="Tahoma" w:cs="Tahoma"/>
          <w:sz w:val="22"/>
          <w:szCs w:val="22"/>
        </w:rPr>
        <w:t>.</w:t>
      </w:r>
    </w:p>
    <w:p w14:paraId="14B9C2D1" w14:textId="77777777" w:rsidR="009F6E18" w:rsidRPr="006C060E" w:rsidRDefault="009F6E18" w:rsidP="00F549FF">
      <w:pPr>
        <w:widowControl w:val="0"/>
        <w:autoSpaceDE w:val="0"/>
        <w:autoSpaceDN w:val="0"/>
        <w:adjustRightInd w:val="0"/>
        <w:spacing w:after="240"/>
        <w:ind w:firstLine="3544"/>
        <w:jc w:val="both"/>
        <w:rPr>
          <w:rFonts w:ascii="Tahoma" w:hAnsi="Tahoma" w:cs="Tahoma"/>
          <w:sz w:val="22"/>
          <w:szCs w:val="22"/>
        </w:rPr>
      </w:pPr>
      <w:r w:rsidRPr="006C060E">
        <w:rPr>
          <w:rFonts w:ascii="Tahoma" w:hAnsi="Tahoma" w:cs="Tahoma"/>
          <w:sz w:val="22"/>
          <w:szCs w:val="22"/>
        </w:rPr>
        <w:t>Que, asimismo, la citada Decisión N° 4 prescribe que las Partes harán sus mejores esfuerzos para favorecer la expedición de certificados de origen firmados electrónicamente sobre la expedición de certificados de origen escritos con firmas autó</w:t>
      </w:r>
      <w:r w:rsidRPr="006C060E">
        <w:rPr>
          <w:rFonts w:ascii="Tahoma" w:hAnsi="Tahoma" w:cs="Tahoma"/>
          <w:sz w:val="22"/>
          <w:szCs w:val="22"/>
        </w:rPr>
        <w:lastRenderedPageBreak/>
        <w:t>grafas, garantizando, de todas formas, la coexistencia de la emisión de los certificados de origen escritos, así como de los firmados electrónicamente.</w:t>
      </w:r>
    </w:p>
    <w:p w14:paraId="35737F54" w14:textId="1E146789" w:rsidR="008043C5" w:rsidRDefault="008043C5" w:rsidP="00F549FF">
      <w:pPr>
        <w:widowControl w:val="0"/>
        <w:autoSpaceDE w:val="0"/>
        <w:autoSpaceDN w:val="0"/>
        <w:adjustRightInd w:val="0"/>
        <w:spacing w:after="240"/>
        <w:ind w:firstLine="3544"/>
        <w:jc w:val="both"/>
        <w:rPr>
          <w:rFonts w:ascii="Tahoma" w:hAnsi="Tahoma" w:cs="Tahoma"/>
          <w:sz w:val="22"/>
          <w:szCs w:val="22"/>
        </w:rPr>
      </w:pPr>
      <w:r w:rsidRPr="006C060E">
        <w:rPr>
          <w:rFonts w:ascii="Tahoma" w:hAnsi="Tahoma" w:cs="Tahoma"/>
          <w:sz w:val="22"/>
          <w:szCs w:val="22"/>
        </w:rPr>
        <w:t xml:space="preserve">Que, el literal g) del numeral 10.1 del Capítulo </w:t>
      </w:r>
      <w:r w:rsidR="007F3B90">
        <w:rPr>
          <w:rFonts w:ascii="Tahoma" w:hAnsi="Tahoma" w:cs="Tahoma"/>
          <w:sz w:val="22"/>
          <w:szCs w:val="22"/>
        </w:rPr>
        <w:t>III</w:t>
      </w:r>
      <w:r w:rsidR="007F3B90" w:rsidRPr="006C060E">
        <w:rPr>
          <w:rFonts w:ascii="Tahoma" w:hAnsi="Tahoma" w:cs="Tahoma"/>
          <w:sz w:val="22"/>
          <w:szCs w:val="22"/>
        </w:rPr>
        <w:t xml:space="preserve"> </w:t>
      </w:r>
      <w:r w:rsidRPr="006C060E">
        <w:rPr>
          <w:rFonts w:ascii="Tahoma" w:hAnsi="Tahoma" w:cs="Tahoma"/>
          <w:sz w:val="22"/>
          <w:szCs w:val="22"/>
        </w:rPr>
        <w:t xml:space="preserve">(Ingreso de Mercancías) del Compendio de Normas Aduaneras establece entre </w:t>
      </w:r>
      <w:r w:rsidR="007556F6">
        <w:rPr>
          <w:rFonts w:ascii="Tahoma" w:hAnsi="Tahoma" w:cs="Tahoma"/>
          <w:sz w:val="22"/>
          <w:szCs w:val="22"/>
        </w:rPr>
        <w:t xml:space="preserve">los </w:t>
      </w:r>
      <w:r w:rsidRPr="006C060E">
        <w:rPr>
          <w:rFonts w:ascii="Tahoma" w:hAnsi="Tahoma" w:cs="Tahoma"/>
          <w:sz w:val="22"/>
          <w:szCs w:val="22"/>
        </w:rPr>
        <w:t>documentos que sirven de base para la confección de la declaración respectiva la “</w:t>
      </w:r>
      <w:r w:rsidRPr="006C060E">
        <w:rPr>
          <w:rFonts w:ascii="Tahoma" w:hAnsi="Tahoma" w:cs="Tahoma"/>
          <w:i/>
          <w:sz w:val="22"/>
          <w:szCs w:val="22"/>
        </w:rPr>
        <w:t>[p]</w:t>
      </w:r>
      <w:proofErr w:type="spellStart"/>
      <w:r w:rsidRPr="006C060E">
        <w:rPr>
          <w:rFonts w:ascii="Tahoma" w:hAnsi="Tahoma" w:cs="Tahoma"/>
          <w:i/>
          <w:sz w:val="22"/>
          <w:szCs w:val="22"/>
        </w:rPr>
        <w:t>rueba</w:t>
      </w:r>
      <w:proofErr w:type="spellEnd"/>
      <w:r w:rsidRPr="006C060E">
        <w:rPr>
          <w:rFonts w:ascii="Tahoma" w:hAnsi="Tahoma" w:cs="Tahoma"/>
          <w:i/>
          <w:sz w:val="22"/>
          <w:szCs w:val="22"/>
        </w:rPr>
        <w:t xml:space="preserve"> de origen, presentada en original o copia simple y legible —ya sea en impresión o fotocopia— en caso que se solicite preferencia arancelaria al amparo de un acuerdo comercial o de la Ley N° 20.690 al momento de la importación. En aquellos casos en que dicha preferencia se haya solicitado invocando el Tratado de Libre Comercio con Tailandia, Vietnam o Malasia o el Acuerdo de Complementación Económica N° 35, con el MERCOSUR, solo podrá accederse a la preferencia respectiva con el documento original</w:t>
      </w:r>
      <w:r w:rsidRPr="006C060E">
        <w:rPr>
          <w:rFonts w:ascii="Tahoma" w:hAnsi="Tahoma" w:cs="Tahoma"/>
          <w:sz w:val="22"/>
          <w:szCs w:val="22"/>
        </w:rPr>
        <w:t>”, sin considerar la posibilidad de impetrar preferencias arancelarias sobre la base de un certificado de origen electrónico</w:t>
      </w:r>
      <w:r w:rsidR="007506EB" w:rsidRPr="006C060E">
        <w:rPr>
          <w:rFonts w:ascii="Tahoma" w:hAnsi="Tahoma" w:cs="Tahoma"/>
          <w:sz w:val="22"/>
          <w:szCs w:val="22"/>
        </w:rPr>
        <w:t xml:space="preserve"> o digital</w:t>
      </w:r>
      <w:r w:rsidRPr="006C060E">
        <w:rPr>
          <w:rFonts w:ascii="Tahoma" w:hAnsi="Tahoma" w:cs="Tahoma"/>
          <w:sz w:val="22"/>
          <w:szCs w:val="22"/>
        </w:rPr>
        <w:t>.</w:t>
      </w:r>
    </w:p>
    <w:p w14:paraId="16FDD0CB" w14:textId="3357C41B" w:rsidR="006D1E6B" w:rsidRDefault="00783B78" w:rsidP="00F549FF">
      <w:pPr>
        <w:widowControl w:val="0"/>
        <w:autoSpaceDE w:val="0"/>
        <w:autoSpaceDN w:val="0"/>
        <w:adjustRightInd w:val="0"/>
        <w:spacing w:after="240"/>
        <w:ind w:firstLine="3544"/>
        <w:jc w:val="both"/>
        <w:rPr>
          <w:rFonts w:ascii="Tahoma" w:hAnsi="Tahoma" w:cs="Tahoma"/>
          <w:sz w:val="22"/>
          <w:szCs w:val="22"/>
        </w:rPr>
      </w:pPr>
      <w:r>
        <w:rPr>
          <w:rFonts w:ascii="Tahoma" w:hAnsi="Tahoma" w:cs="Tahoma"/>
          <w:sz w:val="22"/>
          <w:szCs w:val="22"/>
        </w:rPr>
        <w:t xml:space="preserve">Que, la Ordenanza de Aduanas en su Artículo 201, numeral 3, establece entre los deberes generales a los que están sujetos los despachadores de aduana a </w:t>
      </w:r>
      <w:r w:rsidRPr="00566A9F">
        <w:rPr>
          <w:rFonts w:ascii="Tahoma" w:hAnsi="Tahoma" w:cs="Tahoma"/>
          <w:sz w:val="22"/>
          <w:szCs w:val="22"/>
        </w:rPr>
        <w:t>conservar durante el plazo de cinco años calendarios</w:t>
      </w:r>
      <w:r>
        <w:rPr>
          <w:rFonts w:ascii="Tahoma" w:hAnsi="Tahoma" w:cs="Tahoma"/>
          <w:sz w:val="22"/>
          <w:szCs w:val="22"/>
        </w:rPr>
        <w:t xml:space="preserve"> un libro registro circunstanciado de todos los despachos en que intervengan con los instrumentos relativos a cada uno de ellos. Lo anterior incluye la prueba de </w:t>
      </w:r>
      <w:r>
        <w:rPr>
          <w:rFonts w:ascii="Tahoma" w:hAnsi="Tahoma" w:cs="Tahoma"/>
          <w:sz w:val="22"/>
          <w:szCs w:val="22"/>
        </w:rPr>
        <w:lastRenderedPageBreak/>
        <w:t>origen cuando se utiliza para invocar preferencia arancelaria para un despacho</w:t>
      </w:r>
      <w:r w:rsidR="00566A9F">
        <w:rPr>
          <w:rFonts w:ascii="Tahoma" w:hAnsi="Tahoma" w:cs="Tahoma"/>
          <w:sz w:val="22"/>
          <w:szCs w:val="22"/>
        </w:rPr>
        <w:t>.</w:t>
      </w:r>
      <w:r w:rsidR="006D1E6B" w:rsidRPr="00566A9F">
        <w:rPr>
          <w:rFonts w:ascii="Tahoma" w:hAnsi="Tahoma" w:cs="Tahoma"/>
          <w:sz w:val="22"/>
          <w:szCs w:val="22"/>
        </w:rPr>
        <w:t xml:space="preserve"> </w:t>
      </w:r>
    </w:p>
    <w:p w14:paraId="2B03E88F" w14:textId="22314B7A" w:rsidR="00CE29F8" w:rsidRPr="009A0561" w:rsidRDefault="00CE29F8" w:rsidP="00CE29F8">
      <w:pPr>
        <w:widowControl w:val="0"/>
        <w:autoSpaceDE w:val="0"/>
        <w:autoSpaceDN w:val="0"/>
        <w:adjustRightInd w:val="0"/>
        <w:spacing w:after="240"/>
        <w:ind w:firstLine="3544"/>
        <w:jc w:val="both"/>
        <w:rPr>
          <w:rFonts w:ascii="Tahoma" w:hAnsi="Tahoma" w:cs="Tahoma"/>
          <w:sz w:val="22"/>
          <w:szCs w:val="22"/>
        </w:rPr>
      </w:pPr>
      <w:r>
        <w:rPr>
          <w:rFonts w:ascii="Tahoma" w:hAnsi="Tahoma" w:cs="Tahoma"/>
          <w:sz w:val="22"/>
          <w:szCs w:val="22"/>
        </w:rPr>
        <w:t xml:space="preserve">Que, en la misma línea, el Artículo </w:t>
      </w:r>
      <w:r w:rsidRPr="00CE29F8">
        <w:rPr>
          <w:rFonts w:ascii="Tahoma" w:hAnsi="Tahoma" w:cs="Tahoma"/>
          <w:sz w:val="22"/>
          <w:szCs w:val="22"/>
        </w:rPr>
        <w:t>4.25</w:t>
      </w:r>
      <w:r>
        <w:rPr>
          <w:rFonts w:ascii="Tahoma" w:hAnsi="Tahoma" w:cs="Tahoma"/>
          <w:sz w:val="22"/>
          <w:szCs w:val="22"/>
        </w:rPr>
        <w:t xml:space="preserve"> (</w:t>
      </w:r>
      <w:r w:rsidRPr="00CE29F8">
        <w:rPr>
          <w:rFonts w:ascii="Tahoma" w:hAnsi="Tahoma" w:cs="Tahoma"/>
          <w:sz w:val="22"/>
          <w:szCs w:val="22"/>
        </w:rPr>
        <w:t>Requisitos para Mantener Registros</w:t>
      </w:r>
      <w:r>
        <w:rPr>
          <w:rFonts w:ascii="Tahoma" w:hAnsi="Tahoma" w:cs="Tahoma"/>
          <w:sz w:val="22"/>
          <w:szCs w:val="22"/>
        </w:rPr>
        <w:t xml:space="preserve">) del </w:t>
      </w:r>
      <w:r w:rsidRPr="006C060E">
        <w:rPr>
          <w:rFonts w:ascii="Tahoma" w:hAnsi="Tahoma" w:cs="Tahoma"/>
          <w:sz w:val="22"/>
          <w:szCs w:val="22"/>
        </w:rPr>
        <w:t xml:space="preserve">Protocolo Adicional al Acuerdo Marco de la Alianza del Pacífico </w:t>
      </w:r>
      <w:r>
        <w:rPr>
          <w:rFonts w:ascii="Tahoma" w:hAnsi="Tahoma" w:cs="Tahoma"/>
          <w:sz w:val="22"/>
          <w:szCs w:val="22"/>
        </w:rPr>
        <w:t xml:space="preserve">establece en su numeral 3 que </w:t>
      </w:r>
      <w:r w:rsidRPr="005137C5">
        <w:rPr>
          <w:rFonts w:ascii="Tahoma" w:hAnsi="Tahoma" w:cs="Tahoma"/>
          <w:i/>
          <w:sz w:val="22"/>
          <w:szCs w:val="22"/>
        </w:rPr>
        <w:t>“[u]n importador que solicite tratamiento arancelario preferencial para una mercancía deberá conservar, por un mínimo de cinco años a partir de la fecha de importación de la mercancía, los documentos relacionados con la importación, incluyendo el certificado de origen”</w:t>
      </w:r>
      <w:r w:rsidRPr="00CE29F8">
        <w:rPr>
          <w:rFonts w:ascii="Tahoma" w:hAnsi="Tahoma" w:cs="Tahoma"/>
          <w:sz w:val="22"/>
          <w:szCs w:val="22"/>
        </w:rPr>
        <w:t>.</w:t>
      </w:r>
    </w:p>
    <w:p w14:paraId="2AE88439" w14:textId="77777777" w:rsidR="00F86255" w:rsidRPr="006C060E" w:rsidRDefault="00F86255" w:rsidP="00F549FF">
      <w:pPr>
        <w:widowControl w:val="0"/>
        <w:autoSpaceDE w:val="0"/>
        <w:autoSpaceDN w:val="0"/>
        <w:adjustRightInd w:val="0"/>
        <w:spacing w:after="240"/>
        <w:ind w:firstLine="3544"/>
        <w:jc w:val="both"/>
        <w:rPr>
          <w:rFonts w:ascii="Tahoma" w:hAnsi="Tahoma" w:cs="Tahoma"/>
          <w:sz w:val="22"/>
          <w:szCs w:val="22"/>
        </w:rPr>
      </w:pPr>
      <w:r w:rsidRPr="006C060E">
        <w:rPr>
          <w:rFonts w:ascii="Tahoma" w:hAnsi="Tahoma" w:cs="Tahoma"/>
          <w:sz w:val="22"/>
          <w:szCs w:val="22"/>
        </w:rPr>
        <w:t>Que, en este contexto, se hace necesario realizar a</w:t>
      </w:r>
      <w:r w:rsidR="007506EB" w:rsidRPr="006C060E">
        <w:rPr>
          <w:rFonts w:ascii="Tahoma" w:hAnsi="Tahoma" w:cs="Tahoma"/>
          <w:sz w:val="22"/>
          <w:szCs w:val="22"/>
        </w:rPr>
        <w:t xml:space="preserve">decuaciones normativas para </w:t>
      </w:r>
      <w:r w:rsidRPr="006C060E">
        <w:rPr>
          <w:rFonts w:ascii="Tahoma" w:hAnsi="Tahoma" w:cs="Tahoma"/>
          <w:sz w:val="22"/>
          <w:szCs w:val="22"/>
        </w:rPr>
        <w:t>admitir los certificados de origen electrónicos c</w:t>
      </w:r>
      <w:r w:rsidR="007506EB" w:rsidRPr="006C060E">
        <w:rPr>
          <w:rFonts w:ascii="Tahoma" w:hAnsi="Tahoma" w:cs="Tahoma"/>
          <w:sz w:val="22"/>
          <w:szCs w:val="22"/>
        </w:rPr>
        <w:t>omo instrumento válido para</w:t>
      </w:r>
      <w:r w:rsidRPr="006C060E">
        <w:rPr>
          <w:rFonts w:ascii="Tahoma" w:hAnsi="Tahoma" w:cs="Tahoma"/>
          <w:sz w:val="22"/>
          <w:szCs w:val="22"/>
        </w:rPr>
        <w:t xml:space="preserve"> impetrar las preferencias arancelarias establecidas por el Protocolo Adicional al Acuerdo Marco de la Alianza del Pacífico.</w:t>
      </w:r>
    </w:p>
    <w:p w14:paraId="352535DB" w14:textId="77777777" w:rsidR="0082002B" w:rsidRPr="006C060E" w:rsidRDefault="0082002B" w:rsidP="00CC398D">
      <w:pPr>
        <w:widowControl w:val="0"/>
        <w:autoSpaceDE w:val="0"/>
        <w:autoSpaceDN w:val="0"/>
        <w:adjustRightInd w:val="0"/>
        <w:spacing w:after="240"/>
        <w:ind w:firstLine="3544"/>
        <w:jc w:val="both"/>
        <w:rPr>
          <w:rFonts w:ascii="Tahoma" w:hAnsi="Tahoma" w:cs="Tahoma"/>
          <w:b/>
          <w:sz w:val="22"/>
          <w:szCs w:val="22"/>
          <w:lang w:eastAsia="es-ES"/>
        </w:rPr>
      </w:pPr>
    </w:p>
    <w:p w14:paraId="7DA0EB6A" w14:textId="3555113B" w:rsidR="009553E0" w:rsidRDefault="00CC398D" w:rsidP="005D2B6F">
      <w:pPr>
        <w:widowControl w:val="0"/>
        <w:autoSpaceDE w:val="0"/>
        <w:autoSpaceDN w:val="0"/>
        <w:adjustRightInd w:val="0"/>
        <w:spacing w:after="240"/>
        <w:ind w:firstLine="3544"/>
        <w:jc w:val="both"/>
        <w:rPr>
          <w:rFonts w:ascii="Tahoma" w:hAnsi="Tahoma" w:cs="Tahoma"/>
          <w:sz w:val="22"/>
          <w:szCs w:val="22"/>
          <w:lang w:val="es-ES" w:eastAsia="es-ES"/>
        </w:rPr>
      </w:pPr>
      <w:r w:rsidRPr="006C060E">
        <w:rPr>
          <w:rFonts w:ascii="Tahoma" w:hAnsi="Tahoma" w:cs="Tahoma"/>
          <w:b/>
          <w:sz w:val="22"/>
          <w:szCs w:val="22"/>
          <w:lang w:val="es-ES" w:eastAsia="es-ES"/>
        </w:rPr>
        <w:t xml:space="preserve">TENIENDO PRESENTE, </w:t>
      </w:r>
      <w:r w:rsidR="002C12E6" w:rsidRPr="005137C5">
        <w:rPr>
          <w:rFonts w:ascii="Tahoma" w:hAnsi="Tahoma" w:cs="Tahoma"/>
          <w:sz w:val="22"/>
          <w:szCs w:val="22"/>
          <w:lang w:val="es-ES" w:eastAsia="es-ES"/>
        </w:rPr>
        <w:t>l</w:t>
      </w:r>
      <w:r w:rsidRPr="006C060E">
        <w:rPr>
          <w:rFonts w:ascii="Tahoma" w:hAnsi="Tahoma" w:cs="Tahoma"/>
          <w:sz w:val="22"/>
          <w:szCs w:val="22"/>
          <w:lang w:val="es-ES" w:eastAsia="es-ES"/>
        </w:rPr>
        <w:t xml:space="preserve">as normas citadas; las facultades que me confiere el </w:t>
      </w:r>
      <w:r w:rsidR="002C12E6">
        <w:rPr>
          <w:rFonts w:ascii="Tahoma" w:hAnsi="Tahoma" w:cs="Tahoma"/>
          <w:sz w:val="22"/>
          <w:szCs w:val="22"/>
          <w:lang w:val="es-ES" w:eastAsia="es-ES"/>
        </w:rPr>
        <w:t>A</w:t>
      </w:r>
      <w:r w:rsidRPr="006C060E">
        <w:rPr>
          <w:rFonts w:ascii="Tahoma" w:hAnsi="Tahoma" w:cs="Tahoma"/>
          <w:sz w:val="22"/>
          <w:szCs w:val="22"/>
          <w:lang w:val="es-ES" w:eastAsia="es-ES"/>
        </w:rPr>
        <w:t>rtículo 4°, números 7 y 8, del Decreto con Fuerza de Ley Nº 329, de 1</w:t>
      </w:r>
      <w:r w:rsidR="009B2EA0" w:rsidRPr="006C060E">
        <w:rPr>
          <w:rFonts w:ascii="Tahoma" w:hAnsi="Tahoma" w:cs="Tahoma"/>
          <w:sz w:val="22"/>
          <w:szCs w:val="22"/>
          <w:lang w:val="es-ES" w:eastAsia="es-ES"/>
        </w:rPr>
        <w:t>.</w:t>
      </w:r>
      <w:r w:rsidRPr="006C060E">
        <w:rPr>
          <w:rFonts w:ascii="Tahoma" w:hAnsi="Tahoma" w:cs="Tahoma"/>
          <w:sz w:val="22"/>
          <w:szCs w:val="22"/>
          <w:lang w:val="es-ES" w:eastAsia="es-ES"/>
        </w:rPr>
        <w:t xml:space="preserve">979, del Ministerio de Hacienda, que aprobó la Ley Orgánica del Servicio de Aduanas; </w:t>
      </w:r>
      <w:r w:rsidR="008043C5" w:rsidRPr="006C060E">
        <w:rPr>
          <w:rFonts w:ascii="Tahoma" w:hAnsi="Tahoma" w:cs="Tahoma"/>
          <w:sz w:val="22"/>
          <w:szCs w:val="22"/>
          <w:lang w:val="es-ES" w:eastAsia="es-ES"/>
        </w:rPr>
        <w:t>La Resolución N° 7, de 26.03.2019, de la Contraloría General de la República, sobre exención del trámite de toma de razón</w:t>
      </w:r>
      <w:r w:rsidRPr="006C060E">
        <w:rPr>
          <w:rFonts w:ascii="Tahoma" w:hAnsi="Tahoma" w:cs="Tahoma"/>
          <w:sz w:val="22"/>
          <w:szCs w:val="22"/>
          <w:lang w:val="es-ES" w:eastAsia="es-ES"/>
        </w:rPr>
        <w:t xml:space="preserve">, dicto la </w:t>
      </w:r>
      <w:r w:rsidRPr="006C060E">
        <w:rPr>
          <w:rFonts w:ascii="Tahoma" w:hAnsi="Tahoma" w:cs="Tahoma"/>
          <w:sz w:val="22"/>
          <w:szCs w:val="22"/>
          <w:lang w:val="es-ES" w:eastAsia="es-ES"/>
        </w:rPr>
        <w:lastRenderedPageBreak/>
        <w:t>siguiente:</w:t>
      </w:r>
    </w:p>
    <w:p w14:paraId="0558635C" w14:textId="77777777" w:rsidR="002C12E6" w:rsidRDefault="002C12E6" w:rsidP="005D2B6F">
      <w:pPr>
        <w:widowControl w:val="0"/>
        <w:autoSpaceDE w:val="0"/>
        <w:autoSpaceDN w:val="0"/>
        <w:adjustRightInd w:val="0"/>
        <w:spacing w:after="240"/>
        <w:ind w:firstLine="3544"/>
        <w:jc w:val="both"/>
        <w:rPr>
          <w:rFonts w:ascii="Tahoma" w:hAnsi="Tahoma" w:cs="Tahoma"/>
          <w:sz w:val="22"/>
          <w:szCs w:val="22"/>
          <w:lang w:val="es-ES" w:eastAsia="es-ES"/>
        </w:rPr>
      </w:pPr>
    </w:p>
    <w:p w14:paraId="051228F8" w14:textId="77777777" w:rsidR="00566776" w:rsidRPr="006C060E" w:rsidRDefault="00566776" w:rsidP="003238CC">
      <w:pPr>
        <w:widowControl w:val="0"/>
        <w:autoSpaceDE w:val="0"/>
        <w:autoSpaceDN w:val="0"/>
        <w:adjustRightInd w:val="0"/>
        <w:spacing w:after="240"/>
        <w:ind w:firstLine="3544"/>
        <w:jc w:val="both"/>
        <w:rPr>
          <w:rFonts w:ascii="Tahoma" w:hAnsi="Tahoma" w:cs="Tahoma"/>
          <w:b/>
          <w:bCs/>
          <w:sz w:val="22"/>
          <w:szCs w:val="22"/>
          <w:lang w:val="es-ES" w:eastAsia="es-ES"/>
        </w:rPr>
      </w:pPr>
      <w:r w:rsidRPr="006C060E">
        <w:rPr>
          <w:rFonts w:ascii="Tahoma" w:hAnsi="Tahoma" w:cs="Tahoma"/>
          <w:b/>
          <w:bCs/>
          <w:sz w:val="22"/>
          <w:szCs w:val="22"/>
          <w:lang w:val="es-ES" w:eastAsia="es-ES"/>
        </w:rPr>
        <w:t>RESOLUCIÓN</w:t>
      </w:r>
      <w:r w:rsidR="004248E1" w:rsidRPr="006C060E">
        <w:rPr>
          <w:rFonts w:ascii="Tahoma" w:hAnsi="Tahoma" w:cs="Tahoma"/>
          <w:b/>
          <w:bCs/>
          <w:sz w:val="22"/>
          <w:szCs w:val="22"/>
          <w:lang w:val="es-ES" w:eastAsia="es-ES"/>
        </w:rPr>
        <w:t>:</w:t>
      </w:r>
    </w:p>
    <w:p w14:paraId="24BA7096" w14:textId="77777777" w:rsidR="00566776" w:rsidRPr="006C060E" w:rsidRDefault="00566776" w:rsidP="00CC398D">
      <w:pPr>
        <w:rPr>
          <w:rFonts w:ascii="Tahoma" w:hAnsi="Tahoma" w:cs="Tahoma"/>
          <w:b/>
          <w:bCs/>
          <w:sz w:val="22"/>
          <w:szCs w:val="22"/>
          <w:lang w:val="es-ES" w:eastAsia="es-ES"/>
        </w:rPr>
      </w:pPr>
    </w:p>
    <w:p w14:paraId="1F7DF0B4" w14:textId="03151D75" w:rsidR="00BA716B" w:rsidRPr="006C060E" w:rsidRDefault="009553E0" w:rsidP="002D45B7">
      <w:pPr>
        <w:pStyle w:val="Prrafodelista"/>
        <w:numPr>
          <w:ilvl w:val="0"/>
          <w:numId w:val="2"/>
        </w:numPr>
        <w:ind w:left="567" w:hanging="218"/>
        <w:jc w:val="both"/>
        <w:rPr>
          <w:rFonts w:ascii="Tahoma" w:hAnsi="Tahoma" w:cs="Tahoma"/>
          <w:b/>
          <w:bCs/>
          <w:sz w:val="22"/>
          <w:szCs w:val="22"/>
          <w:lang w:val="es-ES" w:eastAsia="es-ES"/>
        </w:rPr>
      </w:pPr>
      <w:r w:rsidRPr="006C060E">
        <w:rPr>
          <w:rFonts w:ascii="Tahoma" w:hAnsi="Tahoma" w:cs="Tahoma"/>
          <w:b/>
          <w:bCs/>
          <w:sz w:val="22"/>
          <w:szCs w:val="22"/>
          <w:lang w:val="es-ES" w:eastAsia="es-ES"/>
        </w:rPr>
        <w:t>RECONÓCESE</w:t>
      </w:r>
      <w:r w:rsidR="0082002B" w:rsidRPr="006C060E">
        <w:rPr>
          <w:rFonts w:ascii="Tahoma" w:hAnsi="Tahoma" w:cs="Tahoma"/>
          <w:bCs/>
          <w:sz w:val="22"/>
          <w:szCs w:val="22"/>
          <w:lang w:val="es-ES" w:eastAsia="es-ES"/>
        </w:rPr>
        <w:t xml:space="preserve">, </w:t>
      </w:r>
      <w:r w:rsidRPr="006C060E">
        <w:rPr>
          <w:rFonts w:ascii="Tahoma" w:hAnsi="Tahoma" w:cs="Tahoma"/>
          <w:bCs/>
          <w:sz w:val="22"/>
          <w:szCs w:val="22"/>
          <w:lang w:val="es-ES" w:eastAsia="es-ES"/>
        </w:rPr>
        <w:t xml:space="preserve">el certificado de origen electrónico </w:t>
      </w:r>
      <w:r w:rsidR="00783B78">
        <w:rPr>
          <w:rFonts w:ascii="Tahoma" w:hAnsi="Tahoma" w:cs="Tahoma"/>
          <w:bCs/>
          <w:sz w:val="22"/>
          <w:szCs w:val="22"/>
          <w:lang w:val="es-ES" w:eastAsia="es-ES"/>
        </w:rPr>
        <w:t>puesto a disposición</w:t>
      </w:r>
      <w:r w:rsidR="00783B78" w:rsidRPr="006C060E">
        <w:rPr>
          <w:rFonts w:ascii="Tahoma" w:hAnsi="Tahoma" w:cs="Tahoma"/>
          <w:bCs/>
          <w:sz w:val="22"/>
          <w:szCs w:val="22"/>
          <w:lang w:val="es-ES" w:eastAsia="es-ES"/>
        </w:rPr>
        <w:t xml:space="preserve"> </w:t>
      </w:r>
      <w:r w:rsidR="00783B78">
        <w:rPr>
          <w:rFonts w:ascii="Tahoma" w:hAnsi="Tahoma" w:cs="Tahoma"/>
          <w:bCs/>
          <w:sz w:val="22"/>
          <w:szCs w:val="22"/>
          <w:lang w:val="es-ES" w:eastAsia="es-ES"/>
        </w:rPr>
        <w:t>de</w:t>
      </w:r>
      <w:r w:rsidR="00820B4F" w:rsidRPr="006C060E">
        <w:rPr>
          <w:rFonts w:ascii="Tahoma" w:hAnsi="Tahoma" w:cs="Tahoma"/>
          <w:bCs/>
          <w:sz w:val="22"/>
          <w:szCs w:val="22"/>
          <w:lang w:val="es-ES" w:eastAsia="es-ES"/>
        </w:rPr>
        <w:t>l Servicio Nacional de Aduanas a través del Sistema Integrado</w:t>
      </w:r>
      <w:r w:rsidR="005B1B7F" w:rsidRPr="006C060E">
        <w:rPr>
          <w:rFonts w:ascii="Tahoma" w:hAnsi="Tahoma" w:cs="Tahoma"/>
          <w:bCs/>
          <w:sz w:val="22"/>
          <w:szCs w:val="22"/>
          <w:lang w:val="es-ES" w:eastAsia="es-ES"/>
        </w:rPr>
        <w:t xml:space="preserve"> de Comercio Exterior</w:t>
      </w:r>
      <w:r w:rsidR="00BC1930">
        <w:rPr>
          <w:rFonts w:ascii="Tahoma" w:hAnsi="Tahoma" w:cs="Tahoma"/>
          <w:bCs/>
          <w:sz w:val="22"/>
          <w:szCs w:val="22"/>
          <w:lang w:val="es-ES" w:eastAsia="es-ES"/>
        </w:rPr>
        <w:t xml:space="preserve"> </w:t>
      </w:r>
      <w:r w:rsidR="00783B78">
        <w:rPr>
          <w:rFonts w:ascii="Tahoma" w:hAnsi="Tahoma" w:cs="Tahoma"/>
          <w:bCs/>
          <w:sz w:val="22"/>
          <w:szCs w:val="22"/>
          <w:lang w:val="es-ES" w:eastAsia="es-ES"/>
        </w:rPr>
        <w:t>(SICEX)</w:t>
      </w:r>
      <w:r w:rsidR="00783B78" w:rsidRPr="006C060E">
        <w:rPr>
          <w:rFonts w:ascii="Tahoma" w:hAnsi="Tahoma" w:cs="Tahoma"/>
          <w:bCs/>
          <w:sz w:val="22"/>
          <w:szCs w:val="22"/>
          <w:lang w:val="es-ES" w:eastAsia="es-ES"/>
        </w:rPr>
        <w:t xml:space="preserve"> </w:t>
      </w:r>
      <w:r w:rsidRPr="006C060E">
        <w:rPr>
          <w:rFonts w:ascii="Tahoma" w:hAnsi="Tahoma" w:cs="Tahoma"/>
          <w:bCs/>
          <w:sz w:val="22"/>
          <w:szCs w:val="22"/>
          <w:lang w:val="es-ES" w:eastAsia="es-ES"/>
        </w:rPr>
        <w:t xml:space="preserve">como </w:t>
      </w:r>
      <w:r w:rsidR="00820B4F" w:rsidRPr="006C060E">
        <w:rPr>
          <w:rFonts w:ascii="Tahoma" w:hAnsi="Tahoma" w:cs="Tahoma"/>
          <w:bCs/>
          <w:sz w:val="22"/>
          <w:szCs w:val="22"/>
          <w:lang w:val="es-ES" w:eastAsia="es-ES"/>
        </w:rPr>
        <w:t>una prueba de origen válida</w:t>
      </w:r>
      <w:r w:rsidRPr="006C060E">
        <w:rPr>
          <w:rFonts w:ascii="Tahoma" w:hAnsi="Tahoma" w:cs="Tahoma"/>
          <w:bCs/>
          <w:sz w:val="22"/>
          <w:szCs w:val="22"/>
          <w:lang w:val="es-ES" w:eastAsia="es-ES"/>
        </w:rPr>
        <w:t xml:space="preserve"> para </w:t>
      </w:r>
      <w:r w:rsidR="00820B4F" w:rsidRPr="006C060E">
        <w:rPr>
          <w:rFonts w:ascii="Tahoma" w:hAnsi="Tahoma" w:cs="Tahoma"/>
          <w:bCs/>
          <w:sz w:val="22"/>
          <w:szCs w:val="22"/>
          <w:lang w:val="es-ES" w:eastAsia="es-ES"/>
        </w:rPr>
        <w:t>invocar</w:t>
      </w:r>
      <w:r w:rsidR="007506EB" w:rsidRPr="006C060E">
        <w:rPr>
          <w:rFonts w:ascii="Tahoma" w:hAnsi="Tahoma" w:cs="Tahoma"/>
          <w:bCs/>
          <w:sz w:val="22"/>
          <w:szCs w:val="22"/>
          <w:lang w:val="es-ES" w:eastAsia="es-ES"/>
        </w:rPr>
        <w:t>,</w:t>
      </w:r>
      <w:r w:rsidR="00820B4F" w:rsidRPr="006C060E">
        <w:rPr>
          <w:rFonts w:ascii="Tahoma" w:hAnsi="Tahoma" w:cs="Tahoma"/>
          <w:bCs/>
          <w:sz w:val="22"/>
          <w:szCs w:val="22"/>
          <w:lang w:val="es-ES" w:eastAsia="es-ES"/>
        </w:rPr>
        <w:t xml:space="preserve"> en la Declaración de Ingreso (DIN)</w:t>
      </w:r>
      <w:r w:rsidR="007506EB" w:rsidRPr="006C060E">
        <w:rPr>
          <w:rFonts w:ascii="Tahoma" w:hAnsi="Tahoma" w:cs="Tahoma"/>
          <w:bCs/>
          <w:sz w:val="22"/>
          <w:szCs w:val="22"/>
          <w:lang w:val="es-ES" w:eastAsia="es-ES"/>
        </w:rPr>
        <w:t>,</w:t>
      </w:r>
      <w:r w:rsidR="00820B4F" w:rsidRPr="006C060E">
        <w:rPr>
          <w:rFonts w:ascii="Tahoma" w:hAnsi="Tahoma" w:cs="Tahoma"/>
          <w:bCs/>
          <w:sz w:val="22"/>
          <w:szCs w:val="22"/>
          <w:lang w:val="es-ES" w:eastAsia="es-ES"/>
        </w:rPr>
        <w:t xml:space="preserve"> el régimen arancelario preferencial d</w:t>
      </w:r>
      <w:r w:rsidR="00F64800" w:rsidRPr="006C060E">
        <w:rPr>
          <w:rFonts w:ascii="Tahoma" w:hAnsi="Tahoma" w:cs="Tahoma"/>
          <w:bCs/>
          <w:sz w:val="22"/>
          <w:szCs w:val="22"/>
          <w:lang w:val="es-ES" w:eastAsia="es-ES"/>
        </w:rPr>
        <w:t>el</w:t>
      </w:r>
      <w:r w:rsidR="004139A2" w:rsidRPr="006C060E">
        <w:rPr>
          <w:rFonts w:ascii="Tahoma" w:hAnsi="Tahoma" w:cs="Tahoma"/>
          <w:bCs/>
          <w:sz w:val="22"/>
          <w:szCs w:val="22"/>
          <w:lang w:val="es-ES" w:eastAsia="es-ES"/>
        </w:rPr>
        <w:t xml:space="preserve"> Protocolo Adicional al Acuerdo Marco de la Alianza del Pacífico</w:t>
      </w:r>
      <w:r w:rsidR="002D45B7" w:rsidRPr="006C060E">
        <w:rPr>
          <w:rFonts w:ascii="Tahoma" w:hAnsi="Tahoma" w:cs="Tahoma"/>
          <w:bCs/>
          <w:sz w:val="22"/>
          <w:szCs w:val="22"/>
          <w:lang w:val="es-ES" w:eastAsia="es-ES"/>
        </w:rPr>
        <w:t>, de acuerdo a las Instrucciones establecidas en el Anexo 1 de la presente Resolución.</w:t>
      </w:r>
      <w:r w:rsidR="00783B78" w:rsidRPr="00783B78">
        <w:rPr>
          <w:rFonts w:ascii="Tahoma" w:hAnsi="Tahoma" w:cs="Tahoma"/>
          <w:bCs/>
          <w:sz w:val="22"/>
          <w:szCs w:val="22"/>
          <w:lang w:val="es-ES" w:eastAsia="es-ES"/>
        </w:rPr>
        <w:t xml:space="preserve"> </w:t>
      </w:r>
      <w:r w:rsidR="00783B78">
        <w:rPr>
          <w:rFonts w:ascii="Tahoma" w:hAnsi="Tahoma" w:cs="Tahoma"/>
          <w:bCs/>
          <w:sz w:val="22"/>
          <w:szCs w:val="22"/>
          <w:lang w:val="es-ES" w:eastAsia="es-ES"/>
        </w:rPr>
        <w:t>Lo anterior, sin perjuicio de la vía de transmisión de la DIN, ya sea directamente ante el Servicio Nacional de Aduanas o a través de SICEX</w:t>
      </w:r>
      <w:r w:rsidR="00BC1930">
        <w:rPr>
          <w:rFonts w:ascii="Tahoma" w:hAnsi="Tahoma" w:cs="Tahoma"/>
          <w:bCs/>
          <w:sz w:val="22"/>
          <w:szCs w:val="22"/>
          <w:lang w:val="es-ES" w:eastAsia="es-ES"/>
        </w:rPr>
        <w:t>.</w:t>
      </w:r>
    </w:p>
    <w:p w14:paraId="3D87E46F" w14:textId="77777777" w:rsidR="00BA716B" w:rsidRPr="006C060E" w:rsidRDefault="00BA716B" w:rsidP="005D2B6F">
      <w:pPr>
        <w:pStyle w:val="Prrafodelista"/>
        <w:ind w:left="567"/>
        <w:jc w:val="both"/>
        <w:rPr>
          <w:rFonts w:ascii="Tahoma" w:hAnsi="Tahoma" w:cs="Tahoma"/>
          <w:b/>
          <w:bCs/>
          <w:sz w:val="22"/>
          <w:szCs w:val="22"/>
          <w:lang w:val="es-ES" w:eastAsia="es-ES"/>
        </w:rPr>
      </w:pPr>
    </w:p>
    <w:p w14:paraId="21535543" w14:textId="77777777" w:rsidR="00566776" w:rsidRPr="006C060E" w:rsidRDefault="00566776" w:rsidP="00F64800">
      <w:pPr>
        <w:pStyle w:val="Prrafodelista"/>
        <w:numPr>
          <w:ilvl w:val="0"/>
          <w:numId w:val="2"/>
        </w:numPr>
        <w:ind w:left="567" w:hanging="218"/>
        <w:jc w:val="both"/>
        <w:rPr>
          <w:rFonts w:ascii="Tahoma" w:hAnsi="Tahoma" w:cs="Tahoma"/>
          <w:bCs/>
          <w:sz w:val="22"/>
          <w:szCs w:val="22"/>
          <w:lang w:val="es-ES" w:eastAsia="es-ES"/>
        </w:rPr>
      </w:pPr>
      <w:r w:rsidRPr="006C060E">
        <w:rPr>
          <w:rFonts w:ascii="Tahoma" w:hAnsi="Tahoma" w:cs="Tahoma"/>
          <w:b/>
          <w:bCs/>
          <w:sz w:val="22"/>
          <w:szCs w:val="22"/>
          <w:lang w:val="es-ES" w:eastAsia="es-ES"/>
        </w:rPr>
        <w:t>MODIFÍCASE</w:t>
      </w:r>
      <w:r w:rsidRPr="006C060E">
        <w:rPr>
          <w:rFonts w:ascii="Tahoma" w:hAnsi="Tahoma" w:cs="Tahoma"/>
          <w:bCs/>
          <w:sz w:val="22"/>
          <w:szCs w:val="22"/>
          <w:lang w:val="es-ES" w:eastAsia="es-ES"/>
        </w:rPr>
        <w:t>, la Resolución N° 1</w:t>
      </w:r>
      <w:r w:rsidR="009B2EA0" w:rsidRPr="006C060E">
        <w:rPr>
          <w:rFonts w:ascii="Tahoma" w:hAnsi="Tahoma" w:cs="Tahoma"/>
          <w:bCs/>
          <w:sz w:val="22"/>
          <w:szCs w:val="22"/>
          <w:lang w:val="es-ES" w:eastAsia="es-ES"/>
        </w:rPr>
        <w:t>.</w:t>
      </w:r>
      <w:r w:rsidRPr="006C060E">
        <w:rPr>
          <w:rFonts w:ascii="Tahoma" w:hAnsi="Tahoma" w:cs="Tahoma"/>
          <w:bCs/>
          <w:sz w:val="22"/>
          <w:szCs w:val="22"/>
          <w:lang w:val="es-ES" w:eastAsia="es-ES"/>
        </w:rPr>
        <w:t>300/2006, de esta Dirección Nacional, que establece el Compendio de Normas Aduaneras, en la forma que se indica</w:t>
      </w:r>
      <w:r w:rsidR="009553E0" w:rsidRPr="006C060E">
        <w:rPr>
          <w:rFonts w:ascii="Tahoma" w:hAnsi="Tahoma" w:cs="Tahoma"/>
          <w:bCs/>
          <w:sz w:val="22"/>
          <w:szCs w:val="22"/>
          <w:lang w:val="es-ES" w:eastAsia="es-ES"/>
        </w:rPr>
        <w:t xml:space="preserve"> a continuación</w:t>
      </w:r>
      <w:r w:rsidRPr="006C060E">
        <w:rPr>
          <w:rFonts w:ascii="Tahoma" w:hAnsi="Tahoma" w:cs="Tahoma"/>
          <w:bCs/>
          <w:sz w:val="22"/>
          <w:szCs w:val="22"/>
          <w:lang w:val="es-ES" w:eastAsia="es-ES"/>
        </w:rPr>
        <w:t>:</w:t>
      </w:r>
    </w:p>
    <w:p w14:paraId="14FAA423" w14:textId="77777777" w:rsidR="00566776" w:rsidRPr="006C060E" w:rsidRDefault="00566776" w:rsidP="001427C8">
      <w:pPr>
        <w:jc w:val="both"/>
        <w:rPr>
          <w:rFonts w:ascii="Tahoma" w:hAnsi="Tahoma" w:cs="Tahoma"/>
          <w:b/>
          <w:bCs/>
          <w:sz w:val="22"/>
          <w:szCs w:val="22"/>
          <w:lang w:val="es-ES" w:eastAsia="es-ES"/>
        </w:rPr>
      </w:pPr>
    </w:p>
    <w:p w14:paraId="6E77A06A" w14:textId="77777777" w:rsidR="00566776" w:rsidRPr="006C060E" w:rsidRDefault="00BA716B" w:rsidP="006C060E">
      <w:pPr>
        <w:pStyle w:val="Prrafodelista"/>
        <w:numPr>
          <w:ilvl w:val="0"/>
          <w:numId w:val="14"/>
        </w:numPr>
        <w:ind w:left="993" w:hanging="426"/>
        <w:jc w:val="both"/>
        <w:rPr>
          <w:rFonts w:ascii="Tahoma" w:hAnsi="Tahoma" w:cs="Tahoma"/>
          <w:b/>
          <w:bCs/>
          <w:sz w:val="22"/>
          <w:szCs w:val="22"/>
          <w:lang w:val="es-ES" w:eastAsia="es-ES"/>
        </w:rPr>
      </w:pPr>
      <w:r w:rsidRPr="006C060E">
        <w:rPr>
          <w:rFonts w:ascii="Tahoma" w:hAnsi="Tahoma" w:cs="Tahoma"/>
          <w:b/>
          <w:bCs/>
          <w:sz w:val="22"/>
          <w:szCs w:val="22"/>
          <w:lang w:val="es-ES" w:eastAsia="es-ES"/>
        </w:rPr>
        <w:t xml:space="preserve">EN EL </w:t>
      </w:r>
      <w:r w:rsidR="00566776" w:rsidRPr="006C060E">
        <w:rPr>
          <w:rFonts w:ascii="Tahoma" w:hAnsi="Tahoma" w:cs="Tahoma"/>
          <w:b/>
          <w:bCs/>
          <w:sz w:val="22"/>
          <w:szCs w:val="22"/>
          <w:lang w:val="es-ES" w:eastAsia="es-ES"/>
        </w:rPr>
        <w:t>CAP</w:t>
      </w:r>
      <w:r w:rsidR="0082002B" w:rsidRPr="006C060E">
        <w:rPr>
          <w:rFonts w:ascii="Tahoma" w:hAnsi="Tahoma" w:cs="Tahoma"/>
          <w:b/>
          <w:bCs/>
          <w:sz w:val="22"/>
          <w:szCs w:val="22"/>
          <w:lang w:val="es-ES" w:eastAsia="es-ES"/>
        </w:rPr>
        <w:t>Í</w:t>
      </w:r>
      <w:r w:rsidR="00566776" w:rsidRPr="006C060E">
        <w:rPr>
          <w:rFonts w:ascii="Tahoma" w:hAnsi="Tahoma" w:cs="Tahoma"/>
          <w:b/>
          <w:bCs/>
          <w:sz w:val="22"/>
          <w:szCs w:val="22"/>
          <w:lang w:val="es-ES" w:eastAsia="es-ES"/>
        </w:rPr>
        <w:t>TULO III:</w:t>
      </w:r>
    </w:p>
    <w:p w14:paraId="7E51EA35" w14:textId="77777777" w:rsidR="00566776" w:rsidRPr="006C060E" w:rsidRDefault="00566776" w:rsidP="005D2B6F">
      <w:pPr>
        <w:ind w:left="567"/>
        <w:jc w:val="both"/>
        <w:rPr>
          <w:rFonts w:ascii="Tahoma" w:hAnsi="Tahoma" w:cs="Tahoma"/>
          <w:bCs/>
          <w:sz w:val="22"/>
          <w:szCs w:val="22"/>
          <w:lang w:val="es-ES" w:eastAsia="es-ES"/>
        </w:rPr>
      </w:pPr>
    </w:p>
    <w:p w14:paraId="2792DC15" w14:textId="77777777" w:rsidR="003378AD" w:rsidRPr="006C060E" w:rsidRDefault="00566776" w:rsidP="006C060E">
      <w:pPr>
        <w:ind w:left="993"/>
        <w:jc w:val="both"/>
        <w:rPr>
          <w:rFonts w:ascii="Tahoma" w:hAnsi="Tahoma" w:cs="Tahoma"/>
          <w:bCs/>
          <w:sz w:val="22"/>
          <w:szCs w:val="22"/>
          <w:lang w:val="es-ES" w:eastAsia="es-ES"/>
        </w:rPr>
      </w:pPr>
      <w:r w:rsidRPr="006C060E">
        <w:rPr>
          <w:rFonts w:ascii="Tahoma" w:hAnsi="Tahoma" w:cs="Tahoma"/>
          <w:b/>
          <w:bCs/>
          <w:sz w:val="22"/>
          <w:szCs w:val="22"/>
          <w:lang w:val="es-ES" w:eastAsia="es-ES"/>
        </w:rPr>
        <w:lastRenderedPageBreak/>
        <w:t>1.1. REEMPLÁZASE</w:t>
      </w:r>
      <w:r w:rsidRPr="006C060E">
        <w:rPr>
          <w:rFonts w:ascii="Tahoma" w:hAnsi="Tahoma" w:cs="Tahoma"/>
          <w:bCs/>
          <w:sz w:val="22"/>
          <w:szCs w:val="22"/>
          <w:lang w:val="es-ES" w:eastAsia="es-ES"/>
        </w:rPr>
        <w:t xml:space="preserve"> </w:t>
      </w:r>
      <w:r w:rsidR="009553E0" w:rsidRPr="006C060E">
        <w:rPr>
          <w:rFonts w:ascii="Tahoma" w:hAnsi="Tahoma" w:cs="Tahoma"/>
          <w:bCs/>
          <w:sz w:val="22"/>
          <w:szCs w:val="22"/>
          <w:lang w:val="es-ES" w:eastAsia="es-ES"/>
        </w:rPr>
        <w:t>el literal g) d</w:t>
      </w:r>
      <w:r w:rsidRPr="006C060E">
        <w:rPr>
          <w:rFonts w:ascii="Tahoma" w:hAnsi="Tahoma" w:cs="Tahoma"/>
          <w:bCs/>
          <w:sz w:val="22"/>
          <w:szCs w:val="22"/>
          <w:lang w:val="es-ES" w:eastAsia="es-ES"/>
        </w:rPr>
        <w:t xml:space="preserve">el numeral 10.1, </w:t>
      </w:r>
      <w:r w:rsidR="009553E0" w:rsidRPr="006C060E">
        <w:rPr>
          <w:rFonts w:ascii="Tahoma" w:hAnsi="Tahoma" w:cs="Tahoma"/>
          <w:bCs/>
          <w:sz w:val="22"/>
          <w:szCs w:val="22"/>
          <w:lang w:val="es-ES" w:eastAsia="es-ES"/>
        </w:rPr>
        <w:t>sobre</w:t>
      </w:r>
      <w:r w:rsidRPr="006C060E">
        <w:rPr>
          <w:rFonts w:ascii="Tahoma" w:hAnsi="Tahoma" w:cs="Tahoma"/>
          <w:bCs/>
          <w:sz w:val="22"/>
          <w:szCs w:val="22"/>
          <w:lang w:val="es-ES" w:eastAsia="es-ES"/>
        </w:rPr>
        <w:t xml:space="preserve"> “Documentos que sirven de base para la confección de la Declaración de Ingreso”, </w:t>
      </w:r>
      <w:r w:rsidR="009553E0" w:rsidRPr="006C060E">
        <w:rPr>
          <w:rFonts w:ascii="Tahoma" w:hAnsi="Tahoma" w:cs="Tahoma"/>
          <w:bCs/>
          <w:sz w:val="22"/>
          <w:szCs w:val="22"/>
          <w:lang w:val="es-ES" w:eastAsia="es-ES"/>
        </w:rPr>
        <w:t>por el</w:t>
      </w:r>
      <w:r w:rsidR="003378AD" w:rsidRPr="006C060E">
        <w:rPr>
          <w:rFonts w:ascii="Tahoma" w:hAnsi="Tahoma" w:cs="Tahoma"/>
          <w:bCs/>
          <w:sz w:val="22"/>
          <w:szCs w:val="22"/>
          <w:lang w:val="es-ES" w:eastAsia="es-ES"/>
        </w:rPr>
        <w:t xml:space="preserve"> siguiente:</w:t>
      </w:r>
    </w:p>
    <w:p w14:paraId="4811C99A" w14:textId="77777777" w:rsidR="00957A98" w:rsidRPr="006C060E" w:rsidRDefault="00957A98" w:rsidP="006C060E">
      <w:pPr>
        <w:ind w:left="993"/>
        <w:jc w:val="both"/>
        <w:rPr>
          <w:rFonts w:ascii="Tahoma" w:hAnsi="Tahoma" w:cs="Tahoma"/>
          <w:bCs/>
          <w:sz w:val="22"/>
          <w:szCs w:val="22"/>
          <w:lang w:val="es-ES" w:eastAsia="es-ES"/>
        </w:rPr>
      </w:pPr>
    </w:p>
    <w:p w14:paraId="6D6FE6B8" w14:textId="77777777" w:rsidR="00957A98" w:rsidRPr="006C060E" w:rsidRDefault="009553E0" w:rsidP="006C060E">
      <w:pPr>
        <w:ind w:left="993"/>
        <w:jc w:val="both"/>
        <w:rPr>
          <w:rFonts w:ascii="Tahoma" w:hAnsi="Tahoma" w:cs="Tahoma"/>
          <w:bCs/>
          <w:sz w:val="22"/>
          <w:szCs w:val="22"/>
          <w:lang w:eastAsia="es-ES"/>
        </w:rPr>
      </w:pPr>
      <w:r w:rsidRPr="006C060E">
        <w:rPr>
          <w:rFonts w:ascii="Tahoma" w:hAnsi="Tahoma" w:cs="Tahoma"/>
          <w:bCs/>
          <w:sz w:val="22"/>
          <w:szCs w:val="22"/>
          <w:lang w:val="es-ES" w:eastAsia="es-ES"/>
        </w:rPr>
        <w:t>“</w:t>
      </w:r>
      <w:r w:rsidR="00957A98" w:rsidRPr="006C060E">
        <w:rPr>
          <w:rFonts w:ascii="Tahoma" w:hAnsi="Tahoma" w:cs="Tahoma"/>
          <w:bCs/>
          <w:sz w:val="22"/>
          <w:szCs w:val="22"/>
          <w:lang w:val="es-ES" w:eastAsia="es-ES"/>
        </w:rPr>
        <w:t xml:space="preserve">g) Prueba de origen, presentada en original o copia simple y legible —ya </w:t>
      </w:r>
      <w:r w:rsidR="001427C8" w:rsidRPr="006C060E">
        <w:rPr>
          <w:rFonts w:ascii="Tahoma" w:hAnsi="Tahoma" w:cs="Tahoma"/>
          <w:bCs/>
          <w:sz w:val="22"/>
          <w:szCs w:val="22"/>
          <w:lang w:val="es-ES" w:eastAsia="es-ES"/>
        </w:rPr>
        <w:t xml:space="preserve">sea en impresión o fotocopia—, </w:t>
      </w:r>
      <w:r w:rsidR="00957A98" w:rsidRPr="006C060E">
        <w:rPr>
          <w:rFonts w:ascii="Tahoma" w:hAnsi="Tahoma" w:cs="Tahoma"/>
          <w:bCs/>
          <w:sz w:val="22"/>
          <w:szCs w:val="22"/>
          <w:lang w:val="es-ES" w:eastAsia="es-ES"/>
        </w:rPr>
        <w:t>en caso que se solicite preferencia arancelaria al amparo de un acuerdo comercial o de la Ley N° 20.690 al momento de la importación. En aquellos casos en que dicha preferencia se haya solicitado invocando el Tratado de Libre Comercio con Tailandia, Vietnam o Malasia o el Acuerdo de Complementación Económica N° 35, con el MERCOSUR, solo podrá accederse a la preferencia respectiva con el documento original.</w:t>
      </w:r>
      <w:r w:rsidRPr="006C060E">
        <w:rPr>
          <w:rFonts w:ascii="Tahoma" w:hAnsi="Tahoma" w:cs="Tahoma"/>
          <w:bCs/>
          <w:sz w:val="22"/>
          <w:szCs w:val="22"/>
          <w:lang w:val="es-ES" w:eastAsia="es-ES"/>
        </w:rPr>
        <w:t xml:space="preserve"> Asimismo, se podrá </w:t>
      </w:r>
      <w:r w:rsidR="00F03C82" w:rsidRPr="006C060E">
        <w:rPr>
          <w:rFonts w:ascii="Tahoma" w:hAnsi="Tahoma" w:cs="Tahoma"/>
          <w:bCs/>
          <w:sz w:val="22"/>
          <w:szCs w:val="22"/>
          <w:lang w:val="es-ES" w:eastAsia="es-ES"/>
        </w:rPr>
        <w:t xml:space="preserve">presentar la prueba de origen en </w:t>
      </w:r>
      <w:r w:rsidRPr="006C060E">
        <w:rPr>
          <w:rFonts w:ascii="Tahoma" w:hAnsi="Tahoma" w:cs="Tahoma"/>
          <w:bCs/>
          <w:sz w:val="22"/>
          <w:szCs w:val="22"/>
          <w:lang w:val="es-ES" w:eastAsia="es-ES"/>
        </w:rPr>
        <w:t xml:space="preserve">formato </w:t>
      </w:r>
      <w:r w:rsidR="00F03C82" w:rsidRPr="006C060E">
        <w:rPr>
          <w:rFonts w:ascii="Tahoma" w:hAnsi="Tahoma" w:cs="Tahoma"/>
          <w:bCs/>
          <w:sz w:val="22"/>
          <w:szCs w:val="22"/>
          <w:lang w:val="es-ES" w:eastAsia="es-ES"/>
        </w:rPr>
        <w:t xml:space="preserve">electrónico o </w:t>
      </w:r>
      <w:r w:rsidRPr="006C060E">
        <w:rPr>
          <w:rFonts w:ascii="Tahoma" w:hAnsi="Tahoma" w:cs="Tahoma"/>
          <w:bCs/>
          <w:sz w:val="22"/>
          <w:szCs w:val="22"/>
          <w:lang w:val="es-ES" w:eastAsia="es-ES"/>
        </w:rPr>
        <w:t xml:space="preserve">digital, </w:t>
      </w:r>
      <w:r w:rsidR="00F03C82" w:rsidRPr="006C060E">
        <w:rPr>
          <w:rFonts w:ascii="Tahoma" w:hAnsi="Tahoma" w:cs="Tahoma"/>
          <w:bCs/>
          <w:sz w:val="22"/>
          <w:szCs w:val="22"/>
          <w:lang w:val="es-ES" w:eastAsia="es-ES"/>
        </w:rPr>
        <w:t xml:space="preserve">para aquellos acuerdos que lo permiten, según se </w:t>
      </w:r>
      <w:r w:rsidR="003238CC">
        <w:rPr>
          <w:rFonts w:ascii="Tahoma" w:hAnsi="Tahoma" w:cs="Tahoma"/>
          <w:bCs/>
          <w:sz w:val="22"/>
          <w:szCs w:val="22"/>
          <w:lang w:val="es-ES" w:eastAsia="es-ES"/>
        </w:rPr>
        <w:t>detall</w:t>
      </w:r>
      <w:r w:rsidR="00F03C82" w:rsidRPr="006C060E">
        <w:rPr>
          <w:rFonts w:ascii="Tahoma" w:hAnsi="Tahoma" w:cs="Tahoma"/>
          <w:bCs/>
          <w:sz w:val="22"/>
          <w:szCs w:val="22"/>
          <w:lang w:val="es-ES" w:eastAsia="es-ES"/>
        </w:rPr>
        <w:t>a en el</w:t>
      </w:r>
      <w:r w:rsidR="002C6C62" w:rsidRPr="006C060E">
        <w:rPr>
          <w:rFonts w:ascii="Tahoma" w:hAnsi="Tahoma" w:cs="Tahoma"/>
          <w:bCs/>
          <w:sz w:val="22"/>
          <w:szCs w:val="22"/>
          <w:lang w:val="es-ES" w:eastAsia="es-ES"/>
        </w:rPr>
        <w:t xml:space="preserve"> numeral 15 del</w:t>
      </w:r>
      <w:r w:rsidR="00F03C82" w:rsidRPr="006C060E">
        <w:rPr>
          <w:rFonts w:ascii="Tahoma" w:hAnsi="Tahoma" w:cs="Tahoma"/>
          <w:bCs/>
          <w:sz w:val="22"/>
          <w:szCs w:val="22"/>
          <w:lang w:val="es-ES" w:eastAsia="es-ES"/>
        </w:rPr>
        <w:t xml:space="preserve"> Anexo 18.</w:t>
      </w:r>
      <w:r w:rsidR="00F6593A" w:rsidRPr="006C060E">
        <w:rPr>
          <w:rFonts w:ascii="Tahoma" w:hAnsi="Tahoma" w:cs="Tahoma"/>
          <w:bCs/>
          <w:sz w:val="22"/>
          <w:szCs w:val="22"/>
          <w:lang w:val="es-ES" w:eastAsia="es-ES"/>
        </w:rPr>
        <w:t>”</w:t>
      </w:r>
    </w:p>
    <w:p w14:paraId="78F30F82" w14:textId="77777777" w:rsidR="00566776" w:rsidRPr="006C060E" w:rsidRDefault="00566776" w:rsidP="006C060E">
      <w:pPr>
        <w:ind w:left="993"/>
        <w:jc w:val="both"/>
        <w:rPr>
          <w:rFonts w:ascii="Tahoma" w:hAnsi="Tahoma" w:cs="Tahoma"/>
          <w:bCs/>
          <w:sz w:val="22"/>
          <w:szCs w:val="22"/>
          <w:lang w:val="es-ES" w:eastAsia="es-ES"/>
        </w:rPr>
      </w:pPr>
    </w:p>
    <w:p w14:paraId="1FA6F95F" w14:textId="77777777" w:rsidR="001427C8" w:rsidRPr="006C060E" w:rsidRDefault="001427C8" w:rsidP="006C060E">
      <w:pPr>
        <w:ind w:left="993"/>
        <w:jc w:val="both"/>
        <w:rPr>
          <w:rFonts w:ascii="Tahoma" w:hAnsi="Tahoma" w:cs="Tahoma"/>
          <w:bCs/>
          <w:sz w:val="22"/>
          <w:szCs w:val="22"/>
          <w:lang w:val="es-CL" w:eastAsia="es-ES"/>
        </w:rPr>
      </w:pPr>
      <w:r w:rsidRPr="006C060E">
        <w:rPr>
          <w:rFonts w:ascii="Tahoma" w:hAnsi="Tahoma" w:cs="Tahoma"/>
          <w:b/>
          <w:bCs/>
          <w:sz w:val="22"/>
          <w:szCs w:val="22"/>
          <w:lang w:val="es-ES" w:eastAsia="es-ES"/>
        </w:rPr>
        <w:t>1</w:t>
      </w:r>
      <w:r w:rsidR="00566776" w:rsidRPr="006C060E">
        <w:rPr>
          <w:rFonts w:ascii="Tahoma" w:hAnsi="Tahoma" w:cs="Tahoma"/>
          <w:b/>
          <w:bCs/>
          <w:sz w:val="22"/>
          <w:szCs w:val="22"/>
          <w:lang w:val="es-ES" w:eastAsia="es-ES"/>
        </w:rPr>
        <w:t xml:space="preserve">.2. </w:t>
      </w:r>
      <w:r w:rsidR="00F6593A" w:rsidRPr="006C060E">
        <w:rPr>
          <w:rFonts w:ascii="Tahoma" w:hAnsi="Tahoma" w:cs="Tahoma"/>
          <w:b/>
          <w:bCs/>
          <w:sz w:val="22"/>
          <w:szCs w:val="22"/>
          <w:lang w:val="es-ES" w:eastAsia="es-ES"/>
        </w:rPr>
        <w:t>SUSTITUYÉSE</w:t>
      </w:r>
      <w:r w:rsidR="00F6593A" w:rsidRPr="006C060E">
        <w:rPr>
          <w:rFonts w:ascii="Tahoma" w:hAnsi="Tahoma" w:cs="Tahoma"/>
          <w:bCs/>
          <w:sz w:val="22"/>
          <w:szCs w:val="22"/>
          <w:lang w:val="es-ES" w:eastAsia="es-ES"/>
        </w:rPr>
        <w:t xml:space="preserve"> </w:t>
      </w:r>
      <w:r w:rsidR="00F03C82" w:rsidRPr="006C060E">
        <w:rPr>
          <w:rFonts w:ascii="Tahoma" w:hAnsi="Tahoma" w:cs="Tahoma"/>
          <w:bCs/>
          <w:sz w:val="22"/>
          <w:szCs w:val="22"/>
          <w:lang w:val="es-ES" w:eastAsia="es-ES"/>
        </w:rPr>
        <w:t>en el tercer inciso d</w:t>
      </w:r>
      <w:r w:rsidR="00566776" w:rsidRPr="006C060E">
        <w:rPr>
          <w:rFonts w:ascii="Tahoma" w:hAnsi="Tahoma" w:cs="Tahoma"/>
          <w:bCs/>
          <w:sz w:val="22"/>
          <w:szCs w:val="22"/>
          <w:lang w:val="es-ES" w:eastAsia="es-ES"/>
        </w:rPr>
        <w:t xml:space="preserve">el numeral 11.3.2, </w:t>
      </w:r>
      <w:r w:rsidR="00F03C82" w:rsidRPr="006C060E">
        <w:rPr>
          <w:rFonts w:ascii="Tahoma" w:hAnsi="Tahoma" w:cs="Tahoma"/>
          <w:bCs/>
          <w:sz w:val="22"/>
          <w:szCs w:val="22"/>
          <w:lang w:val="es-ES" w:eastAsia="es-ES"/>
        </w:rPr>
        <w:t>la expresión “Certificado de Origen” por “</w:t>
      </w:r>
      <w:r w:rsidR="00F03C82" w:rsidRPr="006C060E">
        <w:rPr>
          <w:rFonts w:ascii="Tahoma" w:hAnsi="Tahoma" w:cs="Tahoma"/>
          <w:bCs/>
          <w:sz w:val="22"/>
          <w:szCs w:val="22"/>
          <w:lang w:val="es-CL" w:eastAsia="es-ES"/>
        </w:rPr>
        <w:t>Prueba de Origen</w:t>
      </w:r>
      <w:r w:rsidR="007506EB" w:rsidRPr="006C060E">
        <w:rPr>
          <w:rFonts w:ascii="Tahoma" w:hAnsi="Tahoma" w:cs="Tahoma"/>
          <w:bCs/>
          <w:sz w:val="22"/>
          <w:szCs w:val="22"/>
          <w:lang w:val="es-CL" w:eastAsia="es-ES"/>
        </w:rPr>
        <w:t>,</w:t>
      </w:r>
      <w:r w:rsidR="00F03C82" w:rsidRPr="006C060E">
        <w:rPr>
          <w:rFonts w:ascii="Tahoma" w:hAnsi="Tahoma" w:cs="Tahoma"/>
          <w:bCs/>
          <w:sz w:val="22"/>
          <w:szCs w:val="22"/>
          <w:lang w:val="es-CL" w:eastAsia="es-ES"/>
        </w:rPr>
        <w:t xml:space="preserve"> en los términos señalados en el literal g) del numeral 10.1, cuando proceda”</w:t>
      </w:r>
      <w:r w:rsidR="003238CC">
        <w:rPr>
          <w:rFonts w:ascii="Tahoma" w:hAnsi="Tahoma" w:cs="Tahoma"/>
          <w:bCs/>
          <w:sz w:val="22"/>
          <w:szCs w:val="22"/>
          <w:lang w:val="es-CL" w:eastAsia="es-ES"/>
        </w:rPr>
        <w:t>.</w:t>
      </w:r>
    </w:p>
    <w:p w14:paraId="63B970D3" w14:textId="77777777" w:rsidR="00566776" w:rsidRPr="006C060E" w:rsidRDefault="00566776" w:rsidP="005D2B6F">
      <w:pPr>
        <w:ind w:left="1134"/>
        <w:jc w:val="both"/>
        <w:rPr>
          <w:rFonts w:ascii="Tahoma" w:hAnsi="Tahoma" w:cs="Tahoma"/>
          <w:b/>
          <w:bCs/>
          <w:sz w:val="22"/>
          <w:szCs w:val="22"/>
          <w:lang w:val="es-ES" w:eastAsia="es-ES"/>
        </w:rPr>
      </w:pPr>
    </w:p>
    <w:p w14:paraId="5C2A3B26" w14:textId="77777777" w:rsidR="00566776" w:rsidRPr="006C060E" w:rsidRDefault="00BA716B" w:rsidP="006C060E">
      <w:pPr>
        <w:pStyle w:val="Prrafodelista"/>
        <w:numPr>
          <w:ilvl w:val="0"/>
          <w:numId w:val="14"/>
        </w:numPr>
        <w:ind w:left="993" w:hanging="426"/>
        <w:jc w:val="both"/>
        <w:rPr>
          <w:rFonts w:ascii="Tahoma" w:hAnsi="Tahoma" w:cs="Tahoma"/>
          <w:b/>
          <w:bCs/>
          <w:sz w:val="22"/>
          <w:szCs w:val="22"/>
          <w:lang w:val="es-ES" w:eastAsia="es-ES"/>
        </w:rPr>
      </w:pPr>
      <w:r w:rsidRPr="006C060E">
        <w:rPr>
          <w:rFonts w:ascii="Tahoma" w:hAnsi="Tahoma" w:cs="Tahoma"/>
          <w:b/>
          <w:bCs/>
          <w:sz w:val="22"/>
          <w:szCs w:val="22"/>
          <w:lang w:val="es-ES" w:eastAsia="es-ES"/>
        </w:rPr>
        <w:t>EN EL ANEXO 18:</w:t>
      </w:r>
    </w:p>
    <w:p w14:paraId="5B2BFB3E" w14:textId="77777777" w:rsidR="00566776" w:rsidRPr="006C060E" w:rsidRDefault="007506EB" w:rsidP="005D2B6F">
      <w:pPr>
        <w:tabs>
          <w:tab w:val="left" w:pos="3180"/>
        </w:tabs>
        <w:ind w:left="567"/>
        <w:jc w:val="both"/>
        <w:rPr>
          <w:rFonts w:ascii="Tahoma" w:hAnsi="Tahoma" w:cs="Tahoma"/>
          <w:bCs/>
          <w:sz w:val="22"/>
          <w:szCs w:val="22"/>
          <w:lang w:val="es-ES" w:eastAsia="es-ES"/>
        </w:rPr>
      </w:pPr>
      <w:r w:rsidRPr="006C060E">
        <w:rPr>
          <w:rFonts w:ascii="Tahoma" w:hAnsi="Tahoma" w:cs="Tahoma"/>
          <w:bCs/>
          <w:sz w:val="22"/>
          <w:szCs w:val="22"/>
          <w:lang w:val="es-ES" w:eastAsia="es-ES"/>
        </w:rPr>
        <w:lastRenderedPageBreak/>
        <w:tab/>
      </w:r>
    </w:p>
    <w:p w14:paraId="41525C94" w14:textId="77777777" w:rsidR="000D725B" w:rsidRPr="006C060E" w:rsidRDefault="00566776" w:rsidP="006C060E">
      <w:pPr>
        <w:ind w:left="993"/>
        <w:jc w:val="both"/>
        <w:rPr>
          <w:rFonts w:ascii="Tahoma" w:hAnsi="Tahoma" w:cs="Tahoma"/>
          <w:bCs/>
          <w:sz w:val="22"/>
          <w:szCs w:val="22"/>
          <w:lang w:val="es-ES" w:eastAsia="es-ES"/>
        </w:rPr>
      </w:pPr>
      <w:r w:rsidRPr="006C060E">
        <w:rPr>
          <w:rFonts w:ascii="Tahoma" w:hAnsi="Tahoma" w:cs="Tahoma"/>
          <w:b/>
          <w:bCs/>
          <w:sz w:val="22"/>
          <w:szCs w:val="22"/>
          <w:lang w:val="es-ES" w:eastAsia="es-ES"/>
        </w:rPr>
        <w:t xml:space="preserve">2.1. </w:t>
      </w:r>
      <w:r w:rsidR="00F64D14" w:rsidRPr="006C060E">
        <w:rPr>
          <w:rFonts w:ascii="Tahoma" w:hAnsi="Tahoma" w:cs="Tahoma"/>
          <w:b/>
          <w:bCs/>
          <w:sz w:val="22"/>
          <w:szCs w:val="22"/>
          <w:lang w:val="es-ES"/>
        </w:rPr>
        <w:t>SUSTITÚYESE</w:t>
      </w:r>
      <w:r w:rsidR="00F64D14" w:rsidRPr="006C060E" w:rsidDel="00F64D14">
        <w:rPr>
          <w:rFonts w:ascii="Tahoma" w:hAnsi="Tahoma" w:cs="Tahoma"/>
          <w:b/>
          <w:bCs/>
          <w:sz w:val="22"/>
          <w:szCs w:val="22"/>
          <w:lang w:val="es-ES" w:eastAsia="es-ES"/>
        </w:rPr>
        <w:t xml:space="preserve"> </w:t>
      </w:r>
      <w:r w:rsidR="00F64D14" w:rsidRPr="006C060E">
        <w:rPr>
          <w:rFonts w:ascii="Tahoma" w:hAnsi="Tahoma" w:cs="Tahoma"/>
          <w:bCs/>
          <w:sz w:val="22"/>
          <w:szCs w:val="22"/>
          <w:lang w:val="es-ES" w:eastAsia="es-ES"/>
        </w:rPr>
        <w:t xml:space="preserve">el inciso </w:t>
      </w:r>
      <w:r w:rsidR="00F6593A" w:rsidRPr="006C060E">
        <w:rPr>
          <w:rFonts w:ascii="Tahoma" w:hAnsi="Tahoma" w:cs="Tahoma"/>
          <w:bCs/>
          <w:sz w:val="22"/>
          <w:szCs w:val="22"/>
          <w:lang w:val="es-ES" w:eastAsia="es-ES"/>
        </w:rPr>
        <w:t xml:space="preserve">final del </w:t>
      </w:r>
      <w:r w:rsidRPr="006C060E">
        <w:rPr>
          <w:rFonts w:ascii="Tahoma" w:hAnsi="Tahoma" w:cs="Tahoma"/>
          <w:bCs/>
          <w:sz w:val="22"/>
          <w:szCs w:val="22"/>
          <w:lang w:val="es-ES" w:eastAsia="es-ES"/>
        </w:rPr>
        <w:t xml:space="preserve">numeral 15 </w:t>
      </w:r>
      <w:r w:rsidR="00F6593A" w:rsidRPr="006C060E">
        <w:rPr>
          <w:rFonts w:ascii="Tahoma" w:hAnsi="Tahoma" w:cs="Tahoma"/>
          <w:bCs/>
          <w:sz w:val="22"/>
          <w:szCs w:val="22"/>
          <w:lang w:val="es-ES" w:eastAsia="es-ES"/>
        </w:rPr>
        <w:t>(</w:t>
      </w:r>
      <w:r w:rsidR="007506EB" w:rsidRPr="006C060E">
        <w:rPr>
          <w:rFonts w:ascii="Tahoma" w:hAnsi="Tahoma" w:cs="Tahoma"/>
          <w:bCs/>
          <w:sz w:val="22"/>
          <w:szCs w:val="22"/>
          <w:lang w:val="es-ES" w:eastAsia="es-ES"/>
        </w:rPr>
        <w:t xml:space="preserve">Observaciones Banco Central </w:t>
      </w:r>
      <w:r w:rsidRPr="006C060E">
        <w:rPr>
          <w:rFonts w:ascii="Tahoma" w:hAnsi="Tahoma" w:cs="Tahoma"/>
          <w:bCs/>
          <w:sz w:val="22"/>
          <w:szCs w:val="22"/>
          <w:lang w:val="es-ES" w:eastAsia="es-ES"/>
        </w:rPr>
        <w:t>– S.N.A.</w:t>
      </w:r>
      <w:r w:rsidR="00F6593A" w:rsidRPr="006C060E">
        <w:rPr>
          <w:rFonts w:ascii="Tahoma" w:hAnsi="Tahoma" w:cs="Tahoma"/>
          <w:bCs/>
          <w:sz w:val="22"/>
          <w:szCs w:val="22"/>
          <w:lang w:val="es-ES" w:eastAsia="es-ES"/>
        </w:rPr>
        <w:t>)</w:t>
      </w:r>
      <w:r w:rsidR="000D725B" w:rsidRPr="006C060E">
        <w:rPr>
          <w:rFonts w:ascii="Tahoma" w:hAnsi="Tahoma" w:cs="Tahoma"/>
          <w:bCs/>
          <w:sz w:val="22"/>
          <w:szCs w:val="22"/>
          <w:lang w:val="es-ES" w:eastAsia="es-ES"/>
        </w:rPr>
        <w:t xml:space="preserve"> </w:t>
      </w:r>
      <w:r w:rsidR="00F64D14" w:rsidRPr="006C060E">
        <w:rPr>
          <w:rFonts w:ascii="Tahoma" w:hAnsi="Tahoma" w:cs="Tahoma"/>
          <w:bCs/>
          <w:sz w:val="22"/>
          <w:szCs w:val="22"/>
          <w:lang w:val="es-ES" w:eastAsia="es-ES"/>
        </w:rPr>
        <w:t xml:space="preserve">por </w:t>
      </w:r>
      <w:r w:rsidR="007506EB" w:rsidRPr="006C060E">
        <w:rPr>
          <w:rFonts w:ascii="Tahoma" w:hAnsi="Tahoma" w:cs="Tahoma"/>
          <w:bCs/>
          <w:sz w:val="22"/>
          <w:szCs w:val="22"/>
          <w:lang w:val="es-ES" w:eastAsia="es-ES"/>
        </w:rPr>
        <w:t>e</w:t>
      </w:r>
      <w:r w:rsidR="000D725B" w:rsidRPr="006C060E">
        <w:rPr>
          <w:rFonts w:ascii="Tahoma" w:hAnsi="Tahoma" w:cs="Tahoma"/>
          <w:bCs/>
          <w:sz w:val="22"/>
          <w:szCs w:val="22"/>
          <w:lang w:val="es-ES" w:eastAsia="es-ES"/>
        </w:rPr>
        <w:t>l siguiente</w:t>
      </w:r>
      <w:r w:rsidR="007506EB" w:rsidRPr="006C060E">
        <w:rPr>
          <w:rFonts w:ascii="Tahoma" w:hAnsi="Tahoma" w:cs="Tahoma"/>
          <w:bCs/>
          <w:sz w:val="22"/>
          <w:szCs w:val="22"/>
          <w:lang w:val="es-ES" w:eastAsia="es-ES"/>
        </w:rPr>
        <w:t xml:space="preserve"> párrafo</w:t>
      </w:r>
      <w:r w:rsidR="006A592B">
        <w:rPr>
          <w:rFonts w:ascii="Tahoma" w:hAnsi="Tahoma" w:cs="Tahoma"/>
          <w:bCs/>
          <w:sz w:val="22"/>
          <w:szCs w:val="22"/>
          <w:lang w:val="es-ES" w:eastAsia="es-ES"/>
        </w:rPr>
        <w:t xml:space="preserve"> y tabla</w:t>
      </w:r>
      <w:r w:rsidR="000D725B" w:rsidRPr="006C060E">
        <w:rPr>
          <w:rFonts w:ascii="Tahoma" w:hAnsi="Tahoma" w:cs="Tahoma"/>
          <w:bCs/>
          <w:sz w:val="22"/>
          <w:szCs w:val="22"/>
          <w:lang w:val="es-ES" w:eastAsia="es-ES"/>
        </w:rPr>
        <w:t>:</w:t>
      </w:r>
    </w:p>
    <w:p w14:paraId="0FB6788E" w14:textId="77777777" w:rsidR="000D725B" w:rsidRPr="006C060E" w:rsidRDefault="000D725B" w:rsidP="006C060E">
      <w:pPr>
        <w:ind w:left="1134"/>
        <w:jc w:val="both"/>
        <w:rPr>
          <w:rFonts w:ascii="Tahoma" w:hAnsi="Tahoma" w:cs="Tahoma"/>
          <w:bCs/>
          <w:sz w:val="22"/>
          <w:szCs w:val="22"/>
          <w:lang w:val="es-ES" w:eastAsia="es-ES"/>
        </w:rPr>
      </w:pPr>
    </w:p>
    <w:p w14:paraId="663B8A71" w14:textId="77777777" w:rsidR="00566776" w:rsidRDefault="00F6593A" w:rsidP="006C060E">
      <w:pPr>
        <w:ind w:left="993"/>
        <w:jc w:val="both"/>
        <w:rPr>
          <w:rFonts w:ascii="Tahoma" w:hAnsi="Tahoma" w:cs="Tahoma"/>
          <w:bCs/>
          <w:sz w:val="22"/>
          <w:szCs w:val="22"/>
          <w:lang w:val="es-ES" w:eastAsia="es-ES"/>
        </w:rPr>
      </w:pPr>
      <w:r w:rsidRPr="006C060E">
        <w:rPr>
          <w:rFonts w:ascii="Tahoma" w:hAnsi="Tahoma" w:cs="Tahoma"/>
          <w:bCs/>
          <w:sz w:val="22"/>
          <w:szCs w:val="22"/>
          <w:lang w:val="es-ES" w:eastAsia="es-ES"/>
        </w:rPr>
        <w:t>“</w:t>
      </w:r>
      <w:r w:rsidR="00F64D14" w:rsidRPr="006C060E">
        <w:rPr>
          <w:rFonts w:ascii="Tahoma" w:hAnsi="Tahoma" w:cs="Tahoma"/>
          <w:sz w:val="22"/>
          <w:szCs w:val="22"/>
          <w:lang w:val="es-CL"/>
        </w:rPr>
        <w:t>Cuando se trate de mercancías acogidas a cualquier acuerdo comercial con preferencia arancelaria, se deberá señalar en este recuadro el número y fecha de la prueba de origen.</w:t>
      </w:r>
      <w:r w:rsidR="003238CC">
        <w:rPr>
          <w:rFonts w:ascii="Tahoma" w:hAnsi="Tahoma" w:cs="Tahoma"/>
          <w:sz w:val="22"/>
          <w:szCs w:val="22"/>
          <w:lang w:val="es-CL"/>
        </w:rPr>
        <w:t xml:space="preserve"> En caso de no tener numeración, se deberá señalar el tipo de prueba de origen seguido de la expresión “S/N”, junto con la fecha.</w:t>
      </w:r>
      <w:r w:rsidR="00F64D14" w:rsidRPr="006C060E">
        <w:rPr>
          <w:rFonts w:ascii="Tahoma" w:hAnsi="Tahoma" w:cs="Tahoma"/>
          <w:sz w:val="22"/>
          <w:szCs w:val="22"/>
          <w:lang w:val="es-CL"/>
        </w:rPr>
        <w:t xml:space="preserve"> </w:t>
      </w:r>
      <w:r w:rsidR="000D725B" w:rsidRPr="006C060E">
        <w:rPr>
          <w:rFonts w:ascii="Tahoma" w:hAnsi="Tahoma" w:cs="Tahoma"/>
          <w:bCs/>
          <w:sz w:val="22"/>
          <w:szCs w:val="22"/>
          <w:lang w:val="es-ES" w:eastAsia="es-ES"/>
        </w:rPr>
        <w:t>E</w:t>
      </w:r>
      <w:r w:rsidR="00566776" w:rsidRPr="006C060E">
        <w:rPr>
          <w:rFonts w:ascii="Tahoma" w:hAnsi="Tahoma" w:cs="Tahoma"/>
          <w:bCs/>
          <w:sz w:val="22"/>
          <w:szCs w:val="22"/>
          <w:lang w:val="es-ES" w:eastAsia="es-ES"/>
        </w:rPr>
        <w:t xml:space="preserve">n </w:t>
      </w:r>
      <w:r w:rsidR="00AB4758" w:rsidRPr="006C060E">
        <w:rPr>
          <w:rFonts w:ascii="Tahoma" w:hAnsi="Tahoma" w:cs="Tahoma"/>
          <w:bCs/>
          <w:sz w:val="22"/>
          <w:szCs w:val="22"/>
          <w:lang w:val="es-ES" w:eastAsia="es-ES"/>
        </w:rPr>
        <w:t xml:space="preserve">caso de </w:t>
      </w:r>
      <w:r w:rsidR="00DA0D1A" w:rsidRPr="006C060E">
        <w:rPr>
          <w:rFonts w:ascii="Tahoma" w:hAnsi="Tahoma" w:cs="Tahoma"/>
          <w:bCs/>
          <w:sz w:val="22"/>
          <w:szCs w:val="22"/>
          <w:lang w:val="es-ES" w:eastAsia="es-ES"/>
        </w:rPr>
        <w:t>solicitar el trato arancelario preferencial establecido por algún acuerdo comercial mediante una prueba de origen digital o electrónica</w:t>
      </w:r>
      <w:r w:rsidR="00566776" w:rsidRPr="006C060E">
        <w:rPr>
          <w:rFonts w:ascii="Tahoma" w:hAnsi="Tahoma" w:cs="Tahoma"/>
          <w:bCs/>
          <w:sz w:val="22"/>
          <w:szCs w:val="22"/>
          <w:lang w:val="es-ES" w:eastAsia="es-ES"/>
        </w:rPr>
        <w:t>, el agente de aduana deber</w:t>
      </w:r>
      <w:r w:rsidR="003238CC">
        <w:rPr>
          <w:rFonts w:ascii="Tahoma" w:hAnsi="Tahoma" w:cs="Tahoma"/>
          <w:bCs/>
          <w:sz w:val="22"/>
          <w:szCs w:val="22"/>
          <w:lang w:val="es-ES" w:eastAsia="es-ES"/>
        </w:rPr>
        <w:t xml:space="preserve">á consignar la expresión </w:t>
      </w:r>
      <w:r w:rsidR="00F64D14" w:rsidRPr="006C060E">
        <w:rPr>
          <w:rFonts w:ascii="Tahoma" w:hAnsi="Tahoma" w:cs="Tahoma"/>
          <w:bCs/>
          <w:sz w:val="22"/>
          <w:szCs w:val="22"/>
          <w:lang w:val="es-ES" w:eastAsia="es-ES"/>
        </w:rPr>
        <w:t xml:space="preserve">establecida </w:t>
      </w:r>
      <w:r w:rsidR="00AB4758" w:rsidRPr="006C060E">
        <w:rPr>
          <w:rFonts w:ascii="Tahoma" w:hAnsi="Tahoma" w:cs="Tahoma"/>
          <w:bCs/>
          <w:sz w:val="22"/>
          <w:szCs w:val="22"/>
          <w:lang w:val="es-ES" w:eastAsia="es-ES"/>
        </w:rPr>
        <w:t>en la siguiente tabla</w:t>
      </w:r>
      <w:r w:rsidR="00F64D14" w:rsidRPr="006C060E">
        <w:rPr>
          <w:rFonts w:ascii="Tahoma" w:hAnsi="Tahoma" w:cs="Tahoma"/>
          <w:bCs/>
          <w:sz w:val="22"/>
          <w:szCs w:val="22"/>
          <w:lang w:val="es-ES" w:eastAsia="es-ES"/>
        </w:rPr>
        <w:t xml:space="preserve"> para cada acuerdo</w:t>
      </w:r>
      <w:r w:rsidR="00AB4758" w:rsidRPr="006C060E">
        <w:rPr>
          <w:rFonts w:ascii="Tahoma" w:hAnsi="Tahoma" w:cs="Tahoma"/>
          <w:bCs/>
          <w:sz w:val="22"/>
          <w:szCs w:val="22"/>
          <w:lang w:val="es-ES" w:eastAsia="es-ES"/>
        </w:rPr>
        <w:t>,</w:t>
      </w:r>
      <w:r w:rsidR="000D725B" w:rsidRPr="006C060E">
        <w:rPr>
          <w:rFonts w:ascii="Tahoma" w:hAnsi="Tahoma" w:cs="Tahoma"/>
          <w:bCs/>
          <w:sz w:val="22"/>
          <w:szCs w:val="22"/>
          <w:lang w:val="es-ES" w:eastAsia="es-ES"/>
        </w:rPr>
        <w:t xml:space="preserve"> </w:t>
      </w:r>
      <w:r w:rsidR="00566776" w:rsidRPr="006C060E">
        <w:rPr>
          <w:rFonts w:ascii="Tahoma" w:hAnsi="Tahoma" w:cs="Tahoma"/>
          <w:bCs/>
          <w:sz w:val="22"/>
          <w:szCs w:val="22"/>
          <w:lang w:val="es-ES" w:eastAsia="es-ES"/>
        </w:rPr>
        <w:t>señala</w:t>
      </w:r>
      <w:r w:rsidR="00DA0D1A" w:rsidRPr="006C060E">
        <w:rPr>
          <w:rFonts w:ascii="Tahoma" w:hAnsi="Tahoma" w:cs="Tahoma"/>
          <w:bCs/>
          <w:sz w:val="22"/>
          <w:szCs w:val="22"/>
          <w:lang w:val="es-ES" w:eastAsia="es-ES"/>
        </w:rPr>
        <w:t>ndo a continuación</w:t>
      </w:r>
      <w:r w:rsidR="00566776" w:rsidRPr="006C060E">
        <w:rPr>
          <w:rFonts w:ascii="Tahoma" w:hAnsi="Tahoma" w:cs="Tahoma"/>
          <w:bCs/>
          <w:sz w:val="22"/>
          <w:szCs w:val="22"/>
          <w:lang w:val="es-ES" w:eastAsia="es-ES"/>
        </w:rPr>
        <w:t xml:space="preserve"> el número de identificación de </w:t>
      </w:r>
      <w:r w:rsidR="00F64D14" w:rsidRPr="006C060E">
        <w:rPr>
          <w:rFonts w:ascii="Tahoma" w:hAnsi="Tahoma" w:cs="Tahoma"/>
          <w:bCs/>
          <w:sz w:val="22"/>
          <w:szCs w:val="22"/>
          <w:lang w:val="es-ES" w:eastAsia="es-ES"/>
        </w:rPr>
        <w:t>dicha prueba de origen</w:t>
      </w:r>
      <w:r w:rsidR="00566776" w:rsidRPr="006C060E">
        <w:rPr>
          <w:rFonts w:ascii="Tahoma" w:hAnsi="Tahoma" w:cs="Tahoma"/>
          <w:bCs/>
          <w:sz w:val="22"/>
          <w:szCs w:val="22"/>
          <w:lang w:val="es-ES" w:eastAsia="es-ES"/>
        </w:rPr>
        <w:t>, conformado por caracteres alfanuméricos, conforme a las formalidades dispuestas por el respectivo acuerdo</w:t>
      </w:r>
      <w:r w:rsidR="00AB4758" w:rsidRPr="006C060E">
        <w:rPr>
          <w:rFonts w:ascii="Tahoma" w:hAnsi="Tahoma" w:cs="Tahoma"/>
          <w:bCs/>
          <w:sz w:val="22"/>
          <w:szCs w:val="22"/>
          <w:lang w:val="es-ES" w:eastAsia="es-ES"/>
        </w:rPr>
        <w:t>:</w:t>
      </w:r>
    </w:p>
    <w:p w14:paraId="5B239398" w14:textId="77777777" w:rsidR="004372D1" w:rsidRPr="006C060E" w:rsidRDefault="004372D1" w:rsidP="006C060E">
      <w:pPr>
        <w:ind w:left="1134"/>
        <w:jc w:val="both"/>
        <w:rPr>
          <w:rFonts w:ascii="Tahoma" w:hAnsi="Tahoma" w:cs="Tahoma"/>
          <w:bCs/>
          <w:sz w:val="22"/>
          <w:szCs w:val="22"/>
          <w:lang w:val="es-ES" w:eastAsia="es-ES"/>
        </w:rPr>
      </w:pPr>
    </w:p>
    <w:tbl>
      <w:tblPr>
        <w:tblStyle w:val="Tablaconcuadrcula"/>
        <w:tblW w:w="8220" w:type="dxa"/>
        <w:jc w:val="right"/>
        <w:tblLayout w:type="fixed"/>
        <w:tblLook w:val="04A0" w:firstRow="1" w:lastRow="0" w:firstColumn="1" w:lastColumn="0" w:noHBand="0" w:noVBand="1"/>
      </w:tblPr>
      <w:tblGrid>
        <w:gridCol w:w="4820"/>
        <w:gridCol w:w="2977"/>
        <w:gridCol w:w="423"/>
      </w:tblGrid>
      <w:tr w:rsidR="006A592B" w:rsidRPr="006C060E" w14:paraId="7F2D5F6E" w14:textId="77777777" w:rsidTr="006A592B">
        <w:trPr>
          <w:trHeight w:val="172"/>
          <w:jc w:val="right"/>
        </w:trPr>
        <w:tc>
          <w:tcPr>
            <w:tcW w:w="4820" w:type="dxa"/>
          </w:tcPr>
          <w:p w14:paraId="7EE20F53" w14:textId="77777777" w:rsidR="006A592B" w:rsidRPr="006C060E" w:rsidRDefault="006A592B" w:rsidP="006C060E">
            <w:pPr>
              <w:ind w:left="1134"/>
              <w:jc w:val="center"/>
              <w:rPr>
                <w:rFonts w:ascii="Tahoma" w:hAnsi="Tahoma" w:cs="Tahoma"/>
                <w:b/>
                <w:bCs/>
                <w:sz w:val="22"/>
                <w:szCs w:val="22"/>
                <w:lang w:val="es-ES" w:eastAsia="es-ES"/>
              </w:rPr>
            </w:pPr>
            <w:r w:rsidRPr="006C060E">
              <w:rPr>
                <w:rFonts w:ascii="Tahoma" w:hAnsi="Tahoma" w:cs="Tahoma"/>
                <w:b/>
                <w:bCs/>
                <w:sz w:val="22"/>
                <w:szCs w:val="22"/>
                <w:lang w:val="es-ES" w:eastAsia="es-ES"/>
              </w:rPr>
              <w:t>Acuerdo</w:t>
            </w:r>
          </w:p>
        </w:tc>
        <w:tc>
          <w:tcPr>
            <w:tcW w:w="2977" w:type="dxa"/>
          </w:tcPr>
          <w:p w14:paraId="4172CC94" w14:textId="77777777" w:rsidR="006A592B" w:rsidRPr="006C060E" w:rsidRDefault="006A592B" w:rsidP="006C060E">
            <w:pPr>
              <w:ind w:left="34"/>
              <w:jc w:val="center"/>
              <w:rPr>
                <w:rFonts w:ascii="Tahoma" w:hAnsi="Tahoma" w:cs="Tahoma"/>
                <w:b/>
                <w:bCs/>
                <w:sz w:val="22"/>
                <w:szCs w:val="22"/>
                <w:lang w:val="es-ES" w:eastAsia="es-ES"/>
              </w:rPr>
            </w:pPr>
            <w:r w:rsidRPr="006C060E">
              <w:rPr>
                <w:rFonts w:ascii="Tahoma" w:hAnsi="Tahoma" w:cs="Tahoma"/>
                <w:b/>
                <w:bCs/>
                <w:sz w:val="22"/>
                <w:szCs w:val="22"/>
                <w:lang w:val="es-ES" w:eastAsia="es-ES"/>
              </w:rPr>
              <w:t>Expresión</w:t>
            </w:r>
          </w:p>
        </w:tc>
        <w:tc>
          <w:tcPr>
            <w:tcW w:w="423" w:type="dxa"/>
            <w:tcBorders>
              <w:top w:val="nil"/>
              <w:bottom w:val="nil"/>
              <w:right w:val="nil"/>
            </w:tcBorders>
          </w:tcPr>
          <w:p w14:paraId="6C1F131E" w14:textId="77777777" w:rsidR="006A592B" w:rsidRPr="006C060E" w:rsidRDefault="006A592B" w:rsidP="006C060E">
            <w:pPr>
              <w:ind w:left="34"/>
              <w:jc w:val="center"/>
              <w:rPr>
                <w:rFonts w:ascii="Tahoma" w:hAnsi="Tahoma" w:cs="Tahoma"/>
                <w:b/>
                <w:bCs/>
                <w:sz w:val="22"/>
                <w:szCs w:val="22"/>
                <w:lang w:val="es-ES" w:eastAsia="es-ES"/>
              </w:rPr>
            </w:pPr>
          </w:p>
        </w:tc>
      </w:tr>
      <w:tr w:rsidR="006A592B" w:rsidRPr="006C060E" w14:paraId="1FAD4A62" w14:textId="77777777" w:rsidTr="006A592B">
        <w:trPr>
          <w:trHeight w:val="355"/>
          <w:jc w:val="right"/>
        </w:trPr>
        <w:tc>
          <w:tcPr>
            <w:tcW w:w="4820" w:type="dxa"/>
            <w:vAlign w:val="center"/>
          </w:tcPr>
          <w:p w14:paraId="0AB2F0C8" w14:textId="77777777" w:rsidR="006A592B" w:rsidRPr="006C060E" w:rsidRDefault="006A592B" w:rsidP="006C060E">
            <w:pPr>
              <w:ind w:left="29"/>
              <w:rPr>
                <w:rFonts w:ascii="Tahoma" w:hAnsi="Tahoma" w:cs="Tahoma"/>
                <w:bCs/>
                <w:sz w:val="22"/>
                <w:szCs w:val="22"/>
                <w:lang w:val="es-CL" w:eastAsia="es-ES"/>
              </w:rPr>
            </w:pPr>
            <w:r w:rsidRPr="006C060E">
              <w:rPr>
                <w:rFonts w:ascii="Tahoma" w:hAnsi="Tahoma" w:cs="Tahoma"/>
                <w:bCs/>
                <w:sz w:val="22"/>
                <w:szCs w:val="22"/>
                <w:lang w:val="es-CL" w:eastAsia="es-ES"/>
              </w:rPr>
              <w:t>Protocolo Adicional al Acuerdo Marco de la Alianza del Pacífico</w:t>
            </w:r>
          </w:p>
        </w:tc>
        <w:tc>
          <w:tcPr>
            <w:tcW w:w="2977" w:type="dxa"/>
            <w:vAlign w:val="center"/>
          </w:tcPr>
          <w:p w14:paraId="0DCBD8D7" w14:textId="77777777" w:rsidR="006A592B" w:rsidRPr="006C060E" w:rsidRDefault="006A592B" w:rsidP="006C060E">
            <w:pPr>
              <w:ind w:left="34"/>
              <w:jc w:val="center"/>
              <w:rPr>
                <w:rFonts w:ascii="Tahoma" w:hAnsi="Tahoma" w:cs="Tahoma"/>
                <w:bCs/>
                <w:sz w:val="22"/>
                <w:szCs w:val="22"/>
                <w:lang w:val="en-US" w:eastAsia="es-ES"/>
              </w:rPr>
            </w:pPr>
            <w:r w:rsidRPr="006C060E">
              <w:rPr>
                <w:rFonts w:ascii="Tahoma" w:hAnsi="Tahoma" w:cs="Tahoma"/>
                <w:bCs/>
                <w:sz w:val="22"/>
                <w:szCs w:val="22"/>
                <w:lang w:val="en-US" w:eastAsia="es-ES"/>
              </w:rPr>
              <w:t>COE-AP N°</w:t>
            </w:r>
          </w:p>
        </w:tc>
        <w:tc>
          <w:tcPr>
            <w:tcW w:w="423" w:type="dxa"/>
            <w:tcBorders>
              <w:top w:val="nil"/>
              <w:bottom w:val="nil"/>
              <w:right w:val="nil"/>
            </w:tcBorders>
          </w:tcPr>
          <w:p w14:paraId="604A5BB6" w14:textId="77777777" w:rsidR="006A592B" w:rsidRPr="006C060E" w:rsidRDefault="006A592B" w:rsidP="006A592B">
            <w:pPr>
              <w:ind w:left="34"/>
              <w:jc w:val="center"/>
              <w:rPr>
                <w:rFonts w:ascii="Tahoma" w:hAnsi="Tahoma" w:cs="Tahoma"/>
                <w:bCs/>
                <w:sz w:val="22"/>
                <w:szCs w:val="22"/>
                <w:lang w:val="en-US" w:eastAsia="es-ES"/>
              </w:rPr>
            </w:pPr>
            <w:r w:rsidRPr="006A592B">
              <w:rPr>
                <w:rFonts w:ascii="Tahoma" w:hAnsi="Tahoma" w:cs="Tahoma"/>
                <w:bCs/>
                <w:color w:val="FFFFFF" w:themeColor="background1"/>
                <w:sz w:val="22"/>
                <w:szCs w:val="22"/>
                <w:lang w:val="en-US" w:eastAsia="es-ES"/>
              </w:rPr>
              <w:t>.</w:t>
            </w:r>
            <w:r>
              <w:rPr>
                <w:rFonts w:ascii="Tahoma" w:hAnsi="Tahoma" w:cs="Tahoma"/>
                <w:bCs/>
                <w:sz w:val="22"/>
                <w:szCs w:val="22"/>
                <w:lang w:val="en-US" w:eastAsia="es-ES"/>
              </w:rPr>
              <w:t>”</w:t>
            </w:r>
          </w:p>
        </w:tc>
      </w:tr>
    </w:tbl>
    <w:p w14:paraId="560B4F57" w14:textId="77777777" w:rsidR="006A592B" w:rsidRPr="006A592B" w:rsidRDefault="006A592B" w:rsidP="006A592B">
      <w:pPr>
        <w:pStyle w:val="Prrafodelista"/>
        <w:ind w:left="567"/>
        <w:jc w:val="both"/>
        <w:rPr>
          <w:rFonts w:ascii="Tahoma" w:hAnsi="Tahoma" w:cs="Tahoma"/>
          <w:sz w:val="22"/>
          <w:szCs w:val="22"/>
          <w:lang w:val="es-ES"/>
        </w:rPr>
      </w:pPr>
    </w:p>
    <w:p w14:paraId="0AEFB039" w14:textId="77777777" w:rsidR="008C5672" w:rsidRPr="006C060E" w:rsidRDefault="008C5672" w:rsidP="006C060E">
      <w:pPr>
        <w:pStyle w:val="Prrafodelista"/>
        <w:numPr>
          <w:ilvl w:val="0"/>
          <w:numId w:val="2"/>
        </w:numPr>
        <w:ind w:left="567" w:hanging="218"/>
        <w:jc w:val="both"/>
        <w:rPr>
          <w:rFonts w:ascii="Tahoma" w:hAnsi="Tahoma" w:cs="Tahoma"/>
          <w:sz w:val="22"/>
          <w:szCs w:val="22"/>
          <w:lang w:val="es-ES"/>
        </w:rPr>
      </w:pPr>
      <w:r w:rsidRPr="0042785F">
        <w:rPr>
          <w:rFonts w:ascii="Tahoma" w:hAnsi="Tahoma" w:cs="Tahoma"/>
          <w:b/>
          <w:bCs/>
          <w:sz w:val="22"/>
          <w:szCs w:val="22"/>
          <w:lang w:val="es-ES" w:eastAsia="es-ES"/>
        </w:rPr>
        <w:lastRenderedPageBreak/>
        <w:t>REEMPLÁCESE</w:t>
      </w:r>
      <w:r w:rsidRPr="0042785F">
        <w:rPr>
          <w:rFonts w:ascii="Tahoma" w:hAnsi="Tahoma" w:cs="Tahoma"/>
          <w:b/>
          <w:sz w:val="22"/>
          <w:szCs w:val="22"/>
          <w:lang w:val="es-ES"/>
        </w:rPr>
        <w:t xml:space="preserve"> </w:t>
      </w:r>
      <w:r w:rsidRPr="006C060E">
        <w:rPr>
          <w:rFonts w:ascii="Tahoma" w:hAnsi="Tahoma" w:cs="Tahoma"/>
          <w:sz w:val="22"/>
          <w:szCs w:val="22"/>
          <w:lang w:val="es-ES"/>
        </w:rPr>
        <w:t>el inciso primero del literal a)</w:t>
      </w:r>
      <w:r w:rsidRPr="006C060E">
        <w:rPr>
          <w:rFonts w:ascii="Tahoma" w:hAnsi="Tahoma" w:cs="Tahoma"/>
          <w:sz w:val="22"/>
          <w:szCs w:val="22"/>
        </w:rPr>
        <w:t xml:space="preserve"> </w:t>
      </w:r>
      <w:r w:rsidRPr="006C060E">
        <w:rPr>
          <w:rFonts w:ascii="Tahoma" w:hAnsi="Tahoma" w:cs="Tahoma"/>
          <w:sz w:val="22"/>
          <w:szCs w:val="22"/>
          <w:lang w:val="es-ES"/>
        </w:rPr>
        <w:t>del numeral 2.7.1 y el inciso primero del literal a)</w:t>
      </w:r>
      <w:r w:rsidRPr="006C060E">
        <w:rPr>
          <w:rFonts w:ascii="Tahoma" w:hAnsi="Tahoma" w:cs="Tahoma"/>
          <w:sz w:val="22"/>
          <w:szCs w:val="22"/>
        </w:rPr>
        <w:t xml:space="preserve"> </w:t>
      </w:r>
      <w:r w:rsidRPr="006C060E">
        <w:rPr>
          <w:rFonts w:ascii="Tahoma" w:hAnsi="Tahoma" w:cs="Tahoma"/>
          <w:sz w:val="22"/>
          <w:szCs w:val="22"/>
          <w:lang w:val="es-ES"/>
        </w:rPr>
        <w:t xml:space="preserve">del </w:t>
      </w:r>
      <w:r w:rsidRPr="006C060E">
        <w:rPr>
          <w:rFonts w:ascii="Tahoma" w:hAnsi="Tahoma" w:cs="Tahoma"/>
          <w:bCs/>
          <w:sz w:val="22"/>
          <w:szCs w:val="22"/>
          <w:lang w:val="es-ES" w:eastAsia="es-ES"/>
        </w:rPr>
        <w:t>numeral</w:t>
      </w:r>
      <w:r w:rsidRPr="006C060E">
        <w:rPr>
          <w:rFonts w:ascii="Tahoma" w:hAnsi="Tahoma" w:cs="Tahoma"/>
          <w:sz w:val="22"/>
          <w:szCs w:val="22"/>
          <w:lang w:val="es-ES"/>
        </w:rPr>
        <w:t xml:space="preserve"> 2.7.2, ambos del Capítulo IV del Manual de Pagos, por el siguiente texto:</w:t>
      </w:r>
    </w:p>
    <w:p w14:paraId="28483899" w14:textId="77777777" w:rsidR="008C5672" w:rsidRPr="006C060E" w:rsidRDefault="008C5672" w:rsidP="008C5672">
      <w:pPr>
        <w:jc w:val="both"/>
        <w:rPr>
          <w:rFonts w:ascii="Tahoma" w:hAnsi="Tahoma" w:cs="Tahoma"/>
          <w:sz w:val="22"/>
          <w:szCs w:val="22"/>
          <w:lang w:val="es-ES"/>
        </w:rPr>
      </w:pPr>
    </w:p>
    <w:p w14:paraId="75B020C4" w14:textId="5C17B1F2" w:rsidR="008C5672" w:rsidRDefault="008C5672" w:rsidP="006C060E">
      <w:pPr>
        <w:ind w:left="567"/>
        <w:jc w:val="both"/>
        <w:rPr>
          <w:rFonts w:ascii="Tahoma" w:hAnsi="Tahoma" w:cs="Tahoma"/>
          <w:sz w:val="22"/>
          <w:szCs w:val="22"/>
          <w:lang w:val="es-ES"/>
        </w:rPr>
      </w:pPr>
      <w:r w:rsidRPr="006C060E">
        <w:rPr>
          <w:rFonts w:ascii="Tahoma" w:hAnsi="Tahoma" w:cs="Tahoma"/>
          <w:sz w:val="22"/>
          <w:szCs w:val="22"/>
          <w:lang w:val="es-ES"/>
        </w:rPr>
        <w:t>“▪ Presentar ante el Servicio Nacional de Aduanas una SMDA por vía electrónica, modificando los recuadros correspondientes de la DIN, una vez que cuente con la prueba de origen respectiva en original. Solo se admitirá copia —ya sea en impresión o fotocopia— de la prueba de origen</w:t>
      </w:r>
      <w:r w:rsidRPr="006C060E">
        <w:rPr>
          <w:rFonts w:ascii="Tahoma" w:hAnsi="Tahoma" w:cs="Tahoma"/>
          <w:sz w:val="22"/>
          <w:szCs w:val="22"/>
        </w:rPr>
        <w:t xml:space="preserve">, </w:t>
      </w:r>
      <w:r w:rsidRPr="006C060E">
        <w:rPr>
          <w:rFonts w:ascii="Tahoma" w:hAnsi="Tahoma" w:cs="Tahoma"/>
          <w:sz w:val="22"/>
          <w:szCs w:val="22"/>
          <w:lang w:val="es-ES"/>
        </w:rPr>
        <w:t>la que deberá ser</w:t>
      </w:r>
      <w:r w:rsidRPr="006C060E">
        <w:rPr>
          <w:rFonts w:ascii="Tahoma" w:hAnsi="Tahoma" w:cs="Tahoma"/>
          <w:sz w:val="22"/>
          <w:szCs w:val="22"/>
        </w:rPr>
        <w:t xml:space="preserve"> </w:t>
      </w:r>
      <w:r w:rsidRPr="006C060E">
        <w:rPr>
          <w:rFonts w:ascii="Tahoma" w:hAnsi="Tahoma" w:cs="Tahoma"/>
          <w:sz w:val="22"/>
          <w:szCs w:val="22"/>
          <w:lang w:val="es-ES"/>
        </w:rPr>
        <w:t xml:space="preserve">legible, para solicitar la devolución en aquellos casos en que se invoque el tratamiento arancelario preferencial de un acuerdo que permita expresamente que la devolución sea tramitada sobre la base de una copia de la prueba de origen. </w:t>
      </w:r>
      <w:r w:rsidRPr="006C060E">
        <w:rPr>
          <w:rFonts w:ascii="Tahoma" w:hAnsi="Tahoma" w:cs="Tahoma"/>
          <w:bCs/>
          <w:sz w:val="22"/>
          <w:szCs w:val="22"/>
          <w:lang w:val="es-ES" w:eastAsia="es-ES"/>
        </w:rPr>
        <w:t xml:space="preserve">Asimismo, se podrá presentar la prueba de origen en formato electrónico o digital, para aquellos acuerdos que lo permiten, según se establece en el Capítulo </w:t>
      </w:r>
      <w:r w:rsidR="006A592B">
        <w:rPr>
          <w:rFonts w:ascii="Tahoma" w:hAnsi="Tahoma" w:cs="Tahoma"/>
          <w:bCs/>
          <w:sz w:val="22"/>
          <w:szCs w:val="22"/>
          <w:lang w:val="es-ES" w:eastAsia="es-ES"/>
        </w:rPr>
        <w:t>III</w:t>
      </w:r>
      <w:r w:rsidRPr="006C060E">
        <w:rPr>
          <w:rFonts w:ascii="Tahoma" w:hAnsi="Tahoma" w:cs="Tahoma"/>
          <w:bCs/>
          <w:sz w:val="22"/>
          <w:szCs w:val="22"/>
          <w:lang w:val="es-ES" w:eastAsia="es-ES"/>
        </w:rPr>
        <w:t xml:space="preserve"> y Anexo 18 del Compendio de Normas Aduaneras.</w:t>
      </w:r>
      <w:r w:rsidRPr="006C060E">
        <w:rPr>
          <w:rFonts w:ascii="Tahoma" w:hAnsi="Tahoma" w:cs="Tahoma"/>
          <w:sz w:val="22"/>
          <w:szCs w:val="22"/>
          <w:lang w:val="es-ES"/>
        </w:rPr>
        <w:t xml:space="preserve"> Para devolución de los respectivos derechos aduaneros, la SMDA se deberá presentar en el plazo dispuesto en el respectivo acuerdo o tratado; si nada se estableciere, se deberá estar al plazo indicado en el </w:t>
      </w:r>
      <w:r w:rsidR="002C12E6">
        <w:rPr>
          <w:rFonts w:ascii="Tahoma" w:hAnsi="Tahoma" w:cs="Tahoma"/>
          <w:sz w:val="22"/>
          <w:szCs w:val="22"/>
          <w:lang w:val="es-ES"/>
        </w:rPr>
        <w:t>A</w:t>
      </w:r>
      <w:r w:rsidRPr="006C060E">
        <w:rPr>
          <w:rFonts w:ascii="Tahoma" w:hAnsi="Tahoma" w:cs="Tahoma"/>
          <w:sz w:val="22"/>
          <w:szCs w:val="22"/>
          <w:lang w:val="es-ES"/>
        </w:rPr>
        <w:t>rtículo 131 bis de la Ordenanza de Aduanas.”</w:t>
      </w:r>
    </w:p>
    <w:p w14:paraId="00E60195" w14:textId="77777777" w:rsidR="006C060E" w:rsidRPr="006C060E" w:rsidRDefault="006C060E" w:rsidP="008C5672">
      <w:pPr>
        <w:ind w:left="284" w:hanging="142"/>
        <w:jc w:val="both"/>
        <w:rPr>
          <w:rFonts w:ascii="Tahoma" w:hAnsi="Tahoma" w:cs="Tahoma"/>
          <w:sz w:val="22"/>
          <w:szCs w:val="22"/>
          <w:lang w:val="es-CL"/>
        </w:rPr>
      </w:pPr>
    </w:p>
    <w:p w14:paraId="6C8BDC5C" w14:textId="77777777" w:rsidR="00AB19C7" w:rsidRPr="006C060E" w:rsidRDefault="00AB19C7" w:rsidP="001427C8">
      <w:pPr>
        <w:jc w:val="both"/>
        <w:rPr>
          <w:rFonts w:ascii="Tahoma" w:hAnsi="Tahoma" w:cs="Tahoma"/>
          <w:sz w:val="22"/>
          <w:szCs w:val="22"/>
          <w:lang w:val="es-CL"/>
        </w:rPr>
      </w:pPr>
      <w:r w:rsidRPr="006C060E">
        <w:rPr>
          <w:rFonts w:ascii="Tahoma" w:hAnsi="Tahoma" w:cs="Tahoma"/>
          <w:sz w:val="22"/>
          <w:szCs w:val="22"/>
        </w:rPr>
        <w:lastRenderedPageBreak/>
        <w:t>La presente Resolución entrará en vigencia a partir de la fecha de la publicación de su extracto en el Diario Oficial.</w:t>
      </w:r>
    </w:p>
    <w:p w14:paraId="4C919A03" w14:textId="77777777" w:rsidR="00CC398D" w:rsidRPr="006C060E" w:rsidRDefault="00CC398D" w:rsidP="00CC398D">
      <w:pPr>
        <w:jc w:val="both"/>
        <w:rPr>
          <w:rFonts w:ascii="Tahoma" w:hAnsi="Tahoma" w:cs="Tahoma"/>
          <w:b/>
          <w:sz w:val="22"/>
          <w:szCs w:val="22"/>
          <w:lang w:val="es-CL"/>
        </w:rPr>
      </w:pPr>
    </w:p>
    <w:p w14:paraId="08CE4C92" w14:textId="77777777" w:rsidR="00CC398D" w:rsidRPr="006C060E" w:rsidRDefault="00CC398D" w:rsidP="00CC398D">
      <w:pPr>
        <w:jc w:val="both"/>
        <w:rPr>
          <w:rFonts w:ascii="Tahoma" w:hAnsi="Tahoma" w:cs="Tahoma"/>
          <w:b/>
          <w:sz w:val="22"/>
          <w:szCs w:val="22"/>
          <w:lang w:val="es-ES"/>
        </w:rPr>
      </w:pPr>
      <w:r w:rsidRPr="006C060E">
        <w:rPr>
          <w:rFonts w:ascii="Tahoma" w:hAnsi="Tahoma" w:cs="Tahoma"/>
          <w:b/>
          <w:sz w:val="22"/>
          <w:szCs w:val="22"/>
          <w:lang w:val="es-ES"/>
        </w:rPr>
        <w:t>COMUNÍQUESE Y PUBLÍQUESE</w:t>
      </w:r>
      <w:r w:rsidR="00F6593A" w:rsidRPr="006C060E">
        <w:rPr>
          <w:rFonts w:ascii="Tahoma" w:hAnsi="Tahoma" w:cs="Tahoma"/>
          <w:b/>
          <w:sz w:val="22"/>
          <w:szCs w:val="22"/>
          <w:lang w:val="es-ES"/>
        </w:rPr>
        <w:t xml:space="preserve"> EN EXTRACTO</w:t>
      </w:r>
      <w:r w:rsidRPr="006C060E">
        <w:rPr>
          <w:rFonts w:ascii="Tahoma" w:hAnsi="Tahoma" w:cs="Tahoma"/>
          <w:b/>
          <w:sz w:val="22"/>
          <w:szCs w:val="22"/>
          <w:lang w:val="es-ES"/>
        </w:rPr>
        <w:t xml:space="preserve"> EN EL DIARIO OFICIAL Y </w:t>
      </w:r>
      <w:r w:rsidR="00F6593A" w:rsidRPr="006C060E">
        <w:rPr>
          <w:rFonts w:ascii="Tahoma" w:hAnsi="Tahoma" w:cs="Tahoma"/>
          <w:b/>
          <w:sz w:val="22"/>
          <w:szCs w:val="22"/>
          <w:lang w:val="es-ES"/>
        </w:rPr>
        <w:t xml:space="preserve">DE FORMA COMPLETA </w:t>
      </w:r>
      <w:r w:rsidRPr="006C060E">
        <w:rPr>
          <w:rFonts w:ascii="Tahoma" w:hAnsi="Tahoma" w:cs="Tahoma"/>
          <w:b/>
          <w:sz w:val="22"/>
          <w:szCs w:val="22"/>
          <w:lang w:val="es-ES"/>
        </w:rPr>
        <w:t>EN LA PÁGINA WEB DEL SERVICIO NACIONAL DE ADUANAS.</w:t>
      </w:r>
    </w:p>
    <w:p w14:paraId="6D5C2A98" w14:textId="77777777" w:rsidR="00CC398D" w:rsidRPr="006C060E" w:rsidRDefault="00CC398D" w:rsidP="00CC398D">
      <w:pPr>
        <w:jc w:val="both"/>
        <w:rPr>
          <w:rFonts w:ascii="Tahoma" w:hAnsi="Tahoma" w:cs="Tahoma"/>
          <w:sz w:val="22"/>
          <w:szCs w:val="22"/>
          <w:lang w:val="es-ES"/>
        </w:rPr>
      </w:pPr>
    </w:p>
    <w:p w14:paraId="03DAF3D9" w14:textId="77777777" w:rsidR="00CC398D" w:rsidRDefault="00CC398D" w:rsidP="00CC398D">
      <w:pPr>
        <w:jc w:val="both"/>
        <w:rPr>
          <w:rFonts w:ascii="Tahoma" w:hAnsi="Tahoma" w:cs="Tahoma"/>
          <w:sz w:val="22"/>
          <w:szCs w:val="22"/>
          <w:lang w:val="es-ES"/>
        </w:rPr>
      </w:pPr>
    </w:p>
    <w:p w14:paraId="01C96B3B" w14:textId="77777777" w:rsidR="007E57F2" w:rsidRDefault="007E57F2" w:rsidP="00CC398D">
      <w:pPr>
        <w:jc w:val="both"/>
        <w:rPr>
          <w:rFonts w:ascii="Tahoma" w:hAnsi="Tahoma" w:cs="Tahoma"/>
          <w:sz w:val="22"/>
          <w:szCs w:val="22"/>
          <w:lang w:val="es-ES"/>
        </w:rPr>
      </w:pPr>
    </w:p>
    <w:p w14:paraId="27236E08" w14:textId="77777777" w:rsidR="007E57F2" w:rsidRDefault="007E57F2" w:rsidP="00CC398D">
      <w:pPr>
        <w:jc w:val="both"/>
        <w:rPr>
          <w:rFonts w:ascii="Tahoma" w:hAnsi="Tahoma" w:cs="Tahoma"/>
          <w:sz w:val="22"/>
          <w:szCs w:val="22"/>
          <w:lang w:val="es-ES"/>
        </w:rPr>
      </w:pPr>
    </w:p>
    <w:p w14:paraId="1540FA35" w14:textId="77777777" w:rsidR="007E57F2" w:rsidRDefault="007E57F2" w:rsidP="00CC398D">
      <w:pPr>
        <w:jc w:val="both"/>
        <w:rPr>
          <w:rFonts w:ascii="Tahoma" w:hAnsi="Tahoma" w:cs="Tahoma"/>
          <w:sz w:val="22"/>
          <w:szCs w:val="22"/>
          <w:lang w:val="es-ES"/>
        </w:rPr>
      </w:pPr>
    </w:p>
    <w:p w14:paraId="78CB90CD" w14:textId="77777777" w:rsidR="007E57F2" w:rsidRDefault="007E57F2" w:rsidP="00CC398D">
      <w:pPr>
        <w:jc w:val="both"/>
        <w:rPr>
          <w:rFonts w:ascii="Tahoma" w:hAnsi="Tahoma" w:cs="Tahoma"/>
          <w:sz w:val="22"/>
          <w:szCs w:val="22"/>
          <w:lang w:val="es-ES"/>
        </w:rPr>
      </w:pPr>
    </w:p>
    <w:p w14:paraId="347F089A" w14:textId="77777777" w:rsidR="007E57F2" w:rsidRDefault="007E57F2" w:rsidP="00CC398D">
      <w:pPr>
        <w:jc w:val="both"/>
        <w:rPr>
          <w:rFonts w:ascii="Tahoma" w:hAnsi="Tahoma" w:cs="Tahoma"/>
          <w:sz w:val="22"/>
          <w:szCs w:val="22"/>
          <w:lang w:val="es-ES"/>
        </w:rPr>
      </w:pPr>
    </w:p>
    <w:p w14:paraId="0879C6CD" w14:textId="77777777" w:rsidR="007E57F2" w:rsidRDefault="007E57F2" w:rsidP="00CC398D">
      <w:pPr>
        <w:jc w:val="both"/>
        <w:rPr>
          <w:rFonts w:ascii="Tahoma" w:hAnsi="Tahoma" w:cs="Tahoma"/>
          <w:sz w:val="22"/>
          <w:szCs w:val="22"/>
          <w:lang w:val="es-ES"/>
        </w:rPr>
      </w:pPr>
    </w:p>
    <w:p w14:paraId="42CC6B8F" w14:textId="77777777" w:rsidR="007E57F2" w:rsidRDefault="007E57F2" w:rsidP="00CC398D">
      <w:pPr>
        <w:jc w:val="both"/>
        <w:rPr>
          <w:rFonts w:ascii="Tahoma" w:hAnsi="Tahoma" w:cs="Tahoma"/>
          <w:sz w:val="22"/>
          <w:szCs w:val="22"/>
          <w:lang w:val="es-ES"/>
        </w:rPr>
      </w:pPr>
    </w:p>
    <w:p w14:paraId="3747128F" w14:textId="77777777" w:rsidR="007E57F2" w:rsidRPr="006C060E" w:rsidRDefault="007E57F2" w:rsidP="00CC398D">
      <w:pPr>
        <w:jc w:val="both"/>
        <w:rPr>
          <w:rFonts w:ascii="Tahoma" w:hAnsi="Tahoma" w:cs="Tahoma"/>
          <w:sz w:val="22"/>
          <w:szCs w:val="22"/>
          <w:lang w:val="es-ES"/>
        </w:rPr>
      </w:pPr>
    </w:p>
    <w:p w14:paraId="3C9FC7F9" w14:textId="77777777" w:rsidR="00CC398D" w:rsidRPr="006C060E" w:rsidRDefault="00CC398D" w:rsidP="00CC398D">
      <w:pPr>
        <w:jc w:val="both"/>
        <w:rPr>
          <w:rFonts w:ascii="Tahoma" w:hAnsi="Tahoma" w:cs="Tahoma"/>
          <w:sz w:val="22"/>
          <w:szCs w:val="22"/>
          <w:lang w:val="es-ES"/>
        </w:rPr>
      </w:pPr>
    </w:p>
    <w:p w14:paraId="58C774FF" w14:textId="77777777" w:rsidR="00CC398D" w:rsidRPr="006C060E" w:rsidRDefault="00CC398D" w:rsidP="00CC398D">
      <w:pPr>
        <w:jc w:val="both"/>
        <w:rPr>
          <w:rFonts w:ascii="Tahoma" w:hAnsi="Tahoma" w:cs="Tahoma"/>
          <w:sz w:val="22"/>
          <w:szCs w:val="22"/>
          <w:lang w:val="es-ES"/>
        </w:rPr>
      </w:pPr>
    </w:p>
    <w:p w14:paraId="76E036CC" w14:textId="77777777" w:rsidR="00AB4758" w:rsidRPr="001C6C31" w:rsidRDefault="002D45B7">
      <w:pPr>
        <w:rPr>
          <w:rFonts w:ascii="Tahoma" w:hAnsi="Tahoma" w:cs="Tahoma"/>
          <w:b/>
          <w:sz w:val="22"/>
          <w:szCs w:val="16"/>
          <w:lang w:val="es-ES"/>
        </w:rPr>
      </w:pPr>
      <w:r w:rsidRPr="001C6C31">
        <w:rPr>
          <w:rFonts w:ascii="Tahoma" w:hAnsi="Tahoma" w:cs="Tahoma"/>
          <w:sz w:val="16"/>
          <w:szCs w:val="16"/>
          <w:lang w:val="es-ES"/>
        </w:rPr>
        <w:t>KCI</w:t>
      </w:r>
      <w:r w:rsidR="00CC398D" w:rsidRPr="001C6C31">
        <w:rPr>
          <w:rFonts w:ascii="Tahoma" w:hAnsi="Tahoma" w:cs="Tahoma"/>
          <w:sz w:val="16"/>
          <w:szCs w:val="16"/>
          <w:lang w:val="es-ES"/>
        </w:rPr>
        <w:t>/BPS/</w:t>
      </w:r>
      <w:r w:rsidR="0029636E" w:rsidRPr="001C6C31">
        <w:rPr>
          <w:rFonts w:ascii="Tahoma" w:hAnsi="Tahoma" w:cs="Tahoma"/>
          <w:sz w:val="16"/>
          <w:szCs w:val="16"/>
          <w:lang w:val="es-ES"/>
        </w:rPr>
        <w:t>MCV</w:t>
      </w:r>
      <w:r w:rsidR="00AB4758" w:rsidRPr="001C6C31">
        <w:rPr>
          <w:rFonts w:ascii="Tahoma" w:hAnsi="Tahoma" w:cs="Tahoma"/>
          <w:b/>
          <w:sz w:val="22"/>
          <w:szCs w:val="16"/>
          <w:lang w:val="es-ES"/>
        </w:rPr>
        <w:br w:type="page"/>
      </w:r>
    </w:p>
    <w:p w14:paraId="12A319FC" w14:textId="77777777" w:rsidR="00F64800" w:rsidRPr="001C6C31" w:rsidRDefault="00F64800" w:rsidP="00F64800">
      <w:pPr>
        <w:jc w:val="center"/>
        <w:rPr>
          <w:rFonts w:ascii="Tahoma" w:hAnsi="Tahoma" w:cs="Tahoma"/>
          <w:b/>
          <w:sz w:val="22"/>
          <w:szCs w:val="16"/>
          <w:lang w:val="es-ES"/>
        </w:rPr>
      </w:pPr>
      <w:r w:rsidRPr="001C6C31">
        <w:rPr>
          <w:rFonts w:ascii="Tahoma" w:hAnsi="Tahoma" w:cs="Tahoma"/>
          <w:b/>
          <w:sz w:val="22"/>
          <w:szCs w:val="16"/>
          <w:lang w:val="es-ES"/>
        </w:rPr>
        <w:lastRenderedPageBreak/>
        <w:t>ANEXO 1</w:t>
      </w:r>
    </w:p>
    <w:p w14:paraId="1628A55A" w14:textId="77777777" w:rsidR="00F64800" w:rsidRPr="001C6C31" w:rsidRDefault="00F64800" w:rsidP="00CC398D">
      <w:pPr>
        <w:jc w:val="both"/>
        <w:rPr>
          <w:rFonts w:ascii="Tahoma" w:hAnsi="Tahoma" w:cs="Tahoma"/>
          <w:sz w:val="22"/>
          <w:szCs w:val="16"/>
          <w:lang w:val="es-ES"/>
        </w:rPr>
      </w:pPr>
    </w:p>
    <w:p w14:paraId="305C2824" w14:textId="77777777" w:rsidR="00F64800" w:rsidRPr="001C6C31" w:rsidRDefault="00F64800" w:rsidP="00F64800">
      <w:pPr>
        <w:tabs>
          <w:tab w:val="left" w:pos="9781"/>
        </w:tabs>
        <w:ind w:left="567" w:right="567"/>
        <w:jc w:val="center"/>
        <w:rPr>
          <w:rFonts w:ascii="Tahoma" w:hAnsi="Tahoma" w:cs="Tahoma"/>
          <w:b/>
          <w:color w:val="000000" w:themeColor="text1"/>
          <w:sz w:val="22"/>
          <w:szCs w:val="22"/>
        </w:rPr>
      </w:pPr>
      <w:r w:rsidRPr="001C6C31">
        <w:rPr>
          <w:rFonts w:ascii="Tahoma" w:hAnsi="Tahoma" w:cs="Tahoma"/>
          <w:b/>
          <w:color w:val="000000" w:themeColor="text1"/>
          <w:sz w:val="22"/>
          <w:szCs w:val="22"/>
        </w:rPr>
        <w:t>INSTRUCCIONES PARA LA APLICACIÓN DE</w:t>
      </w:r>
      <w:r w:rsidR="00AB4758" w:rsidRPr="001C6C31">
        <w:rPr>
          <w:rFonts w:ascii="Tahoma" w:hAnsi="Tahoma" w:cs="Tahoma"/>
          <w:b/>
          <w:color w:val="000000" w:themeColor="text1"/>
          <w:sz w:val="22"/>
          <w:szCs w:val="22"/>
        </w:rPr>
        <w:t>L</w:t>
      </w:r>
      <w:r w:rsidRPr="001C6C31">
        <w:rPr>
          <w:rFonts w:ascii="Tahoma" w:hAnsi="Tahoma" w:cs="Tahoma"/>
          <w:b/>
          <w:color w:val="000000" w:themeColor="text1"/>
          <w:sz w:val="22"/>
          <w:szCs w:val="22"/>
        </w:rPr>
        <w:t xml:space="preserve"> RÉGIMEN PREFERENCIAL</w:t>
      </w:r>
      <w:r w:rsidR="00AB4758" w:rsidRPr="001C6C31">
        <w:rPr>
          <w:rFonts w:ascii="Tahoma" w:hAnsi="Tahoma" w:cs="Tahoma"/>
          <w:b/>
          <w:color w:val="000000" w:themeColor="text1"/>
          <w:sz w:val="22"/>
          <w:szCs w:val="22"/>
        </w:rPr>
        <w:t xml:space="preserve"> ESTABLECIDO POR EL</w:t>
      </w:r>
      <w:r w:rsidRPr="001C6C31">
        <w:rPr>
          <w:rFonts w:ascii="Tahoma" w:hAnsi="Tahoma" w:cs="Tahoma"/>
          <w:b/>
          <w:color w:val="000000" w:themeColor="text1"/>
          <w:sz w:val="22"/>
          <w:szCs w:val="22"/>
        </w:rPr>
        <w:t xml:space="preserve"> </w:t>
      </w:r>
      <w:r w:rsidR="00AB4758" w:rsidRPr="001C6C31">
        <w:rPr>
          <w:rFonts w:ascii="Tahoma" w:hAnsi="Tahoma" w:cs="Tahoma"/>
          <w:b/>
          <w:color w:val="000000" w:themeColor="text1"/>
          <w:sz w:val="22"/>
          <w:szCs w:val="22"/>
        </w:rPr>
        <w:t>PROTOCOLO ADICIONAL AL ACUERDO MARCO DE LA ALIANZA DEL PACÍFICO MEDIANTE</w:t>
      </w:r>
      <w:r w:rsidRPr="001C6C31">
        <w:rPr>
          <w:rFonts w:ascii="Tahoma" w:hAnsi="Tahoma" w:cs="Tahoma"/>
          <w:b/>
          <w:color w:val="000000" w:themeColor="text1"/>
          <w:sz w:val="22"/>
          <w:szCs w:val="22"/>
        </w:rPr>
        <w:t xml:space="preserve"> CERTIFICADO DE ORIGEN </w:t>
      </w:r>
      <w:r w:rsidR="00AB4758" w:rsidRPr="001C6C31">
        <w:rPr>
          <w:rFonts w:ascii="Tahoma" w:hAnsi="Tahoma" w:cs="Tahoma"/>
          <w:b/>
          <w:color w:val="000000" w:themeColor="text1"/>
          <w:sz w:val="22"/>
          <w:szCs w:val="22"/>
        </w:rPr>
        <w:t xml:space="preserve">ELECTRÓNICO </w:t>
      </w:r>
    </w:p>
    <w:p w14:paraId="5A7CBAA1" w14:textId="77777777" w:rsidR="002D45B7" w:rsidRPr="001C6C31" w:rsidRDefault="002D45B7" w:rsidP="00F64800">
      <w:pPr>
        <w:tabs>
          <w:tab w:val="left" w:pos="9781"/>
        </w:tabs>
        <w:ind w:left="142"/>
        <w:jc w:val="both"/>
        <w:rPr>
          <w:rFonts w:ascii="Tahoma" w:hAnsi="Tahoma" w:cs="Tahoma"/>
          <w:color w:val="000000" w:themeColor="text1"/>
          <w:sz w:val="22"/>
          <w:szCs w:val="22"/>
        </w:rPr>
      </w:pPr>
    </w:p>
    <w:p w14:paraId="7E108C40" w14:textId="77777777" w:rsidR="007506EB" w:rsidRPr="005D2B6F" w:rsidRDefault="007506EB" w:rsidP="005D2B6F">
      <w:pPr>
        <w:pStyle w:val="Prrafodelista"/>
        <w:numPr>
          <w:ilvl w:val="0"/>
          <w:numId w:val="11"/>
        </w:numPr>
        <w:tabs>
          <w:tab w:val="left" w:pos="9781"/>
        </w:tabs>
        <w:spacing w:after="240"/>
        <w:contextualSpacing w:val="0"/>
        <w:jc w:val="both"/>
        <w:rPr>
          <w:rFonts w:ascii="Tahoma" w:hAnsi="Tahoma" w:cs="Tahoma"/>
          <w:b/>
          <w:color w:val="000000" w:themeColor="text1"/>
          <w:sz w:val="22"/>
          <w:szCs w:val="22"/>
        </w:rPr>
      </w:pPr>
      <w:r w:rsidRPr="005D2B6F">
        <w:rPr>
          <w:rFonts w:ascii="Tahoma" w:hAnsi="Tahoma" w:cs="Tahoma"/>
          <w:b/>
          <w:color w:val="000000" w:themeColor="text1"/>
          <w:sz w:val="22"/>
          <w:szCs w:val="22"/>
        </w:rPr>
        <w:t>MARCO NORMATIVO</w:t>
      </w:r>
    </w:p>
    <w:p w14:paraId="5BE16451" w14:textId="2FB86953" w:rsidR="00477AEA" w:rsidRPr="001C6C31" w:rsidRDefault="002D45B7" w:rsidP="005D2B6F">
      <w:pPr>
        <w:pStyle w:val="Prrafodelista"/>
        <w:numPr>
          <w:ilvl w:val="1"/>
          <w:numId w:val="11"/>
        </w:numPr>
        <w:tabs>
          <w:tab w:val="left" w:pos="9781"/>
        </w:tabs>
        <w:spacing w:after="240"/>
        <w:contextualSpacing w:val="0"/>
        <w:jc w:val="both"/>
        <w:rPr>
          <w:rFonts w:ascii="Tahoma" w:hAnsi="Tahoma" w:cs="Tahoma"/>
          <w:color w:val="000000" w:themeColor="text1"/>
          <w:sz w:val="22"/>
          <w:szCs w:val="22"/>
        </w:rPr>
      </w:pPr>
      <w:r w:rsidRPr="005D2B6F">
        <w:rPr>
          <w:rFonts w:ascii="Tahoma" w:hAnsi="Tahoma" w:cs="Tahoma"/>
          <w:color w:val="000000" w:themeColor="text1"/>
          <w:sz w:val="22"/>
          <w:szCs w:val="22"/>
        </w:rPr>
        <w:t xml:space="preserve">Para producir sus efectos, el certificado de origen </w:t>
      </w:r>
      <w:r w:rsidR="00477AEA" w:rsidRPr="001C6C31">
        <w:rPr>
          <w:rFonts w:ascii="Tahoma" w:hAnsi="Tahoma" w:cs="Tahoma"/>
          <w:color w:val="000000" w:themeColor="text1"/>
          <w:sz w:val="22"/>
          <w:szCs w:val="22"/>
        </w:rPr>
        <w:t xml:space="preserve">electrónico </w:t>
      </w:r>
      <w:r w:rsidRPr="005D2B6F">
        <w:rPr>
          <w:rFonts w:ascii="Tahoma" w:hAnsi="Tahoma" w:cs="Tahoma"/>
          <w:color w:val="000000" w:themeColor="text1"/>
          <w:sz w:val="22"/>
          <w:szCs w:val="22"/>
        </w:rPr>
        <w:t>deberá</w:t>
      </w:r>
      <w:r w:rsidR="00477AEA" w:rsidRPr="001C6C31">
        <w:rPr>
          <w:rFonts w:ascii="Tahoma" w:hAnsi="Tahoma" w:cs="Tahoma"/>
          <w:color w:val="000000" w:themeColor="text1"/>
          <w:sz w:val="22"/>
          <w:szCs w:val="22"/>
        </w:rPr>
        <w:t xml:space="preserve"> ser </w:t>
      </w:r>
      <w:r w:rsidR="00783B78">
        <w:rPr>
          <w:rFonts w:ascii="Tahoma" w:hAnsi="Tahoma" w:cs="Tahoma"/>
          <w:color w:val="000000" w:themeColor="text1"/>
          <w:sz w:val="22"/>
          <w:szCs w:val="22"/>
        </w:rPr>
        <w:t>puesto a disposición</w:t>
      </w:r>
      <w:r w:rsidR="00783B78" w:rsidRPr="001C6C31">
        <w:rPr>
          <w:rFonts w:ascii="Tahoma" w:hAnsi="Tahoma" w:cs="Tahoma"/>
          <w:color w:val="000000" w:themeColor="text1"/>
          <w:sz w:val="22"/>
          <w:szCs w:val="22"/>
        </w:rPr>
        <w:t xml:space="preserve"> </w:t>
      </w:r>
      <w:r w:rsidR="00783B78">
        <w:rPr>
          <w:rFonts w:ascii="Tahoma" w:hAnsi="Tahoma" w:cs="Tahoma"/>
          <w:color w:val="000000" w:themeColor="text1"/>
          <w:sz w:val="22"/>
          <w:szCs w:val="22"/>
        </w:rPr>
        <w:t>de</w:t>
      </w:r>
      <w:r w:rsidR="00477AEA" w:rsidRPr="001C6C31">
        <w:rPr>
          <w:rFonts w:ascii="Tahoma" w:hAnsi="Tahoma" w:cs="Tahoma"/>
          <w:color w:val="000000" w:themeColor="text1"/>
          <w:sz w:val="22"/>
          <w:szCs w:val="22"/>
        </w:rPr>
        <w:t xml:space="preserve">l Servicio Nacional de Aduanas a través del </w:t>
      </w:r>
      <w:r w:rsidR="00477AEA" w:rsidRPr="001C6C31">
        <w:rPr>
          <w:rFonts w:ascii="Tahoma" w:hAnsi="Tahoma" w:cs="Tahoma"/>
          <w:bCs/>
          <w:sz w:val="22"/>
          <w:szCs w:val="22"/>
          <w:lang w:val="es-ES" w:eastAsia="es-ES"/>
        </w:rPr>
        <w:t>Sistema Integrado de Comercio Exterior</w:t>
      </w:r>
      <w:r w:rsidR="0042785F">
        <w:rPr>
          <w:rFonts w:ascii="Tahoma" w:hAnsi="Tahoma" w:cs="Tahoma"/>
          <w:bCs/>
          <w:sz w:val="22"/>
          <w:szCs w:val="22"/>
          <w:lang w:val="es-ES" w:eastAsia="es-ES"/>
        </w:rPr>
        <w:t xml:space="preserve"> (SICEX). En caso de solicitar la preferencia al momento de la importación</w:t>
      </w:r>
      <w:r w:rsidR="00477AEA" w:rsidRPr="001C6C31">
        <w:rPr>
          <w:rFonts w:ascii="Tahoma" w:hAnsi="Tahoma" w:cs="Tahoma"/>
          <w:bCs/>
          <w:sz w:val="22"/>
          <w:szCs w:val="22"/>
          <w:lang w:val="es-ES" w:eastAsia="es-ES"/>
        </w:rPr>
        <w:t xml:space="preserve">, </w:t>
      </w:r>
      <w:r w:rsidR="0042785F">
        <w:rPr>
          <w:rFonts w:ascii="Tahoma" w:hAnsi="Tahoma" w:cs="Tahoma"/>
          <w:bCs/>
          <w:sz w:val="22"/>
          <w:szCs w:val="22"/>
          <w:lang w:val="es-ES" w:eastAsia="es-ES"/>
        </w:rPr>
        <w:t>el certificado deberá haber sido enviado a SICEX</w:t>
      </w:r>
      <w:r w:rsidR="0042785F" w:rsidRPr="001C6C31">
        <w:rPr>
          <w:rFonts w:ascii="Tahoma" w:hAnsi="Tahoma" w:cs="Tahoma"/>
          <w:bCs/>
          <w:sz w:val="22"/>
          <w:szCs w:val="22"/>
          <w:lang w:val="es-ES" w:eastAsia="es-ES"/>
        </w:rPr>
        <w:t xml:space="preserve"> </w:t>
      </w:r>
      <w:r w:rsidR="00477AEA" w:rsidRPr="001C6C31">
        <w:rPr>
          <w:rFonts w:ascii="Tahoma" w:hAnsi="Tahoma" w:cs="Tahoma"/>
          <w:bCs/>
          <w:sz w:val="22"/>
          <w:szCs w:val="22"/>
          <w:lang w:val="es-ES" w:eastAsia="es-ES"/>
        </w:rPr>
        <w:t>de manera previa</w:t>
      </w:r>
      <w:r w:rsidR="0042785F">
        <w:rPr>
          <w:rFonts w:ascii="Tahoma" w:hAnsi="Tahoma" w:cs="Tahoma"/>
          <w:bCs/>
          <w:sz w:val="22"/>
          <w:szCs w:val="22"/>
          <w:lang w:val="es-ES" w:eastAsia="es-ES"/>
        </w:rPr>
        <w:t xml:space="preserve"> o</w:t>
      </w:r>
      <w:r w:rsidR="00477AEA" w:rsidRPr="001C6C31">
        <w:rPr>
          <w:rFonts w:ascii="Tahoma" w:hAnsi="Tahoma" w:cs="Tahoma"/>
          <w:bCs/>
          <w:sz w:val="22"/>
          <w:szCs w:val="22"/>
          <w:lang w:val="es-ES" w:eastAsia="es-ES"/>
        </w:rPr>
        <w:t xml:space="preserve"> simultánea</w:t>
      </w:r>
      <w:r w:rsidR="0042785F">
        <w:rPr>
          <w:rFonts w:ascii="Tahoma" w:hAnsi="Tahoma" w:cs="Tahoma"/>
          <w:bCs/>
          <w:sz w:val="22"/>
          <w:szCs w:val="22"/>
          <w:lang w:val="es-ES" w:eastAsia="es-ES"/>
        </w:rPr>
        <w:t xml:space="preserve"> al envío de la Declaración de Ingreso (DIN), en tanto que, en caso de solicitarse devolución de forma posterior, deberá haber sido enviado a SICEX de forma previa al envío de</w:t>
      </w:r>
      <w:r w:rsidR="00DE4AFD">
        <w:rPr>
          <w:rFonts w:ascii="Tahoma" w:hAnsi="Tahoma" w:cs="Tahoma"/>
          <w:bCs/>
          <w:sz w:val="22"/>
          <w:szCs w:val="22"/>
          <w:lang w:val="es-ES" w:eastAsia="es-ES"/>
        </w:rPr>
        <w:t xml:space="preserve"> la Solicitud de Modificación del D</w:t>
      </w:r>
      <w:r w:rsidR="0042785F">
        <w:rPr>
          <w:rFonts w:ascii="Tahoma" w:hAnsi="Tahoma" w:cs="Tahoma"/>
          <w:bCs/>
          <w:sz w:val="22"/>
          <w:szCs w:val="22"/>
          <w:lang w:val="es-ES" w:eastAsia="es-ES"/>
        </w:rPr>
        <w:t xml:space="preserve">ocumento Aduanero (SMDA) que </w:t>
      </w:r>
      <w:r w:rsidR="00DE4AFD">
        <w:rPr>
          <w:rFonts w:ascii="Tahoma" w:hAnsi="Tahoma" w:cs="Tahoma"/>
          <w:bCs/>
          <w:sz w:val="22"/>
          <w:szCs w:val="22"/>
          <w:lang w:val="es-ES" w:eastAsia="es-ES"/>
        </w:rPr>
        <w:t>modifique</w:t>
      </w:r>
      <w:r w:rsidR="0042785F">
        <w:rPr>
          <w:rFonts w:ascii="Tahoma" w:hAnsi="Tahoma" w:cs="Tahoma"/>
          <w:bCs/>
          <w:sz w:val="22"/>
          <w:szCs w:val="22"/>
          <w:lang w:val="es-ES" w:eastAsia="es-ES"/>
        </w:rPr>
        <w:t xml:space="preserve"> la DIN por la cual se solicita preferencia</w:t>
      </w:r>
      <w:r w:rsidR="00477AEA" w:rsidRPr="001C6C31">
        <w:rPr>
          <w:rFonts w:ascii="Tahoma" w:hAnsi="Tahoma" w:cs="Tahoma"/>
          <w:bCs/>
          <w:sz w:val="22"/>
          <w:szCs w:val="22"/>
          <w:lang w:val="es-ES" w:eastAsia="es-ES"/>
        </w:rPr>
        <w:t>.</w:t>
      </w:r>
    </w:p>
    <w:p w14:paraId="70D25502" w14:textId="77777777" w:rsidR="00477AEA" w:rsidRPr="001C6C31" w:rsidRDefault="00477AEA" w:rsidP="005D2B6F">
      <w:pPr>
        <w:pStyle w:val="Prrafodelista"/>
        <w:numPr>
          <w:ilvl w:val="1"/>
          <w:numId w:val="11"/>
        </w:numPr>
        <w:tabs>
          <w:tab w:val="left" w:pos="9781"/>
        </w:tabs>
        <w:spacing w:after="240"/>
        <w:contextualSpacing w:val="0"/>
        <w:jc w:val="both"/>
        <w:rPr>
          <w:rFonts w:ascii="Tahoma" w:hAnsi="Tahoma" w:cs="Tahoma"/>
          <w:color w:val="000000" w:themeColor="text1"/>
          <w:sz w:val="22"/>
          <w:szCs w:val="22"/>
        </w:rPr>
      </w:pPr>
      <w:r w:rsidRPr="001C6C31">
        <w:rPr>
          <w:rFonts w:ascii="Tahoma" w:hAnsi="Tahoma" w:cs="Tahoma"/>
          <w:color w:val="000000" w:themeColor="text1"/>
          <w:sz w:val="22"/>
          <w:szCs w:val="22"/>
        </w:rPr>
        <w:t>El certificado de origen electrónico</w:t>
      </w:r>
      <w:r w:rsidR="002D45B7" w:rsidRPr="005D2B6F">
        <w:rPr>
          <w:rFonts w:ascii="Tahoma" w:hAnsi="Tahoma" w:cs="Tahoma"/>
          <w:color w:val="000000" w:themeColor="text1"/>
          <w:sz w:val="22"/>
          <w:szCs w:val="22"/>
        </w:rPr>
        <w:t xml:space="preserve"> </w:t>
      </w:r>
      <w:r w:rsidRPr="001C6C31">
        <w:rPr>
          <w:rFonts w:ascii="Tahoma" w:hAnsi="Tahoma" w:cs="Tahoma"/>
          <w:color w:val="000000" w:themeColor="text1"/>
          <w:sz w:val="22"/>
          <w:szCs w:val="22"/>
        </w:rPr>
        <w:t xml:space="preserve">deberá </w:t>
      </w:r>
      <w:r w:rsidR="002D45B7" w:rsidRPr="005D2B6F">
        <w:rPr>
          <w:rFonts w:ascii="Tahoma" w:hAnsi="Tahoma" w:cs="Tahoma"/>
          <w:color w:val="000000" w:themeColor="text1"/>
          <w:sz w:val="22"/>
          <w:szCs w:val="22"/>
        </w:rPr>
        <w:t xml:space="preserve">dar cumplimiento </w:t>
      </w:r>
      <w:r w:rsidR="002D45B7" w:rsidRPr="005D2B6F">
        <w:rPr>
          <w:rFonts w:ascii="Tahoma" w:hAnsi="Tahoma" w:cs="Tahoma"/>
          <w:color w:val="000000" w:themeColor="text1"/>
          <w:sz w:val="22"/>
          <w:szCs w:val="22"/>
        </w:rPr>
        <w:lastRenderedPageBreak/>
        <w:t xml:space="preserve">a las disposiciones del </w:t>
      </w:r>
      <w:r w:rsidR="002D45B7" w:rsidRPr="001C6C31">
        <w:rPr>
          <w:rFonts w:ascii="Tahoma" w:hAnsi="Tahoma" w:cs="Tahoma"/>
          <w:sz w:val="22"/>
          <w:szCs w:val="22"/>
        </w:rPr>
        <w:t>Protocolo Adicional al Acuerdo Marco de la Alianza del Pacífico</w:t>
      </w:r>
      <w:r w:rsidR="002D45B7" w:rsidRPr="001C6C31">
        <w:rPr>
          <w:rFonts w:ascii="Tahoma" w:hAnsi="Tahoma" w:cs="Tahoma"/>
          <w:color w:val="000000" w:themeColor="text1"/>
          <w:sz w:val="22"/>
          <w:szCs w:val="22"/>
        </w:rPr>
        <w:t xml:space="preserve"> </w:t>
      </w:r>
      <w:r w:rsidR="002D45B7" w:rsidRPr="005D2B6F">
        <w:rPr>
          <w:rFonts w:ascii="Tahoma" w:hAnsi="Tahoma" w:cs="Tahoma"/>
          <w:color w:val="000000" w:themeColor="text1"/>
          <w:sz w:val="22"/>
          <w:szCs w:val="22"/>
        </w:rPr>
        <w:t>y de las Decisiones adoptadas por la Comisión de Libre Comercio que</w:t>
      </w:r>
      <w:r w:rsidR="002D45B7" w:rsidRPr="001C6C31">
        <w:rPr>
          <w:rFonts w:ascii="Tahoma" w:hAnsi="Tahoma" w:cs="Tahoma"/>
          <w:color w:val="000000" w:themeColor="text1"/>
          <w:sz w:val="22"/>
          <w:szCs w:val="22"/>
        </w:rPr>
        <w:t xml:space="preserve"> </w:t>
      </w:r>
      <w:r w:rsidR="002D45B7" w:rsidRPr="005D2B6F">
        <w:rPr>
          <w:rFonts w:ascii="Tahoma" w:hAnsi="Tahoma" w:cs="Tahoma"/>
          <w:color w:val="000000" w:themeColor="text1"/>
          <w:sz w:val="22"/>
          <w:szCs w:val="22"/>
        </w:rPr>
        <w:t>establece</w:t>
      </w:r>
      <w:r w:rsidRPr="001C6C31">
        <w:rPr>
          <w:rFonts w:ascii="Tahoma" w:hAnsi="Tahoma" w:cs="Tahoma"/>
          <w:color w:val="000000" w:themeColor="text1"/>
          <w:sz w:val="22"/>
          <w:szCs w:val="22"/>
        </w:rPr>
        <w:t>, así como a lo prescrito en el Compendio de Normas Aduaneras</w:t>
      </w:r>
      <w:r w:rsidR="002D45B7" w:rsidRPr="005D2B6F">
        <w:rPr>
          <w:rFonts w:ascii="Tahoma" w:hAnsi="Tahoma" w:cs="Tahoma"/>
          <w:color w:val="000000" w:themeColor="text1"/>
          <w:sz w:val="22"/>
          <w:szCs w:val="22"/>
        </w:rPr>
        <w:t xml:space="preserve">. </w:t>
      </w:r>
    </w:p>
    <w:p w14:paraId="501428E8" w14:textId="77777777" w:rsidR="00477AEA" w:rsidRPr="001C6C31" w:rsidRDefault="0042785F" w:rsidP="005D2B6F">
      <w:pPr>
        <w:pStyle w:val="Prrafodelista"/>
        <w:numPr>
          <w:ilvl w:val="1"/>
          <w:numId w:val="11"/>
        </w:numPr>
        <w:tabs>
          <w:tab w:val="left" w:pos="9781"/>
        </w:tabs>
        <w:spacing w:after="240"/>
        <w:contextualSpacing w:val="0"/>
        <w:jc w:val="both"/>
        <w:rPr>
          <w:rFonts w:ascii="Tahoma" w:hAnsi="Tahoma" w:cs="Tahoma"/>
          <w:color w:val="000000" w:themeColor="text1"/>
          <w:sz w:val="22"/>
          <w:szCs w:val="22"/>
        </w:rPr>
      </w:pPr>
      <w:r>
        <w:rPr>
          <w:rFonts w:ascii="Tahoma" w:hAnsi="Tahoma" w:cs="Tahoma"/>
          <w:color w:val="000000" w:themeColor="text1"/>
          <w:sz w:val="22"/>
          <w:szCs w:val="22"/>
        </w:rPr>
        <w:t>De este modo, s</w:t>
      </w:r>
      <w:r w:rsidR="00477AEA" w:rsidRPr="001C6C31">
        <w:rPr>
          <w:rFonts w:ascii="Tahoma" w:hAnsi="Tahoma" w:cs="Tahoma"/>
          <w:color w:val="000000" w:themeColor="text1"/>
          <w:sz w:val="22"/>
          <w:szCs w:val="22"/>
        </w:rPr>
        <w:t>e deberá observar:</w:t>
      </w:r>
    </w:p>
    <w:p w14:paraId="30723DCD" w14:textId="77777777" w:rsidR="002D45B7" w:rsidRDefault="00477AEA" w:rsidP="005D2B6F">
      <w:pPr>
        <w:pStyle w:val="Prrafodelista"/>
        <w:widowControl w:val="0"/>
        <w:numPr>
          <w:ilvl w:val="2"/>
          <w:numId w:val="11"/>
        </w:numPr>
        <w:autoSpaceDE w:val="0"/>
        <w:autoSpaceDN w:val="0"/>
        <w:adjustRightInd w:val="0"/>
        <w:spacing w:after="240"/>
        <w:ind w:left="1560" w:hanging="709"/>
        <w:contextualSpacing w:val="0"/>
        <w:jc w:val="both"/>
        <w:rPr>
          <w:rFonts w:ascii="Tahoma" w:hAnsi="Tahoma" w:cs="Tahoma"/>
          <w:color w:val="000000" w:themeColor="text1"/>
          <w:sz w:val="22"/>
          <w:szCs w:val="22"/>
        </w:rPr>
      </w:pPr>
      <w:r w:rsidRPr="001C6C31">
        <w:rPr>
          <w:rFonts w:ascii="Tahoma" w:hAnsi="Tahoma" w:cs="Tahoma"/>
          <w:color w:val="000000" w:themeColor="text1"/>
          <w:sz w:val="22"/>
          <w:szCs w:val="22"/>
        </w:rPr>
        <w:t xml:space="preserve">Lo prescrito por el Capítulo 4 (Reglas de Origen y Procedimientos Relacionados con el Origen) del Protocolo Adicional al </w:t>
      </w:r>
      <w:r w:rsidRPr="001C6C31">
        <w:rPr>
          <w:rFonts w:ascii="Tahoma" w:hAnsi="Tahoma" w:cs="Tahoma"/>
          <w:sz w:val="22"/>
          <w:szCs w:val="22"/>
        </w:rPr>
        <w:t>Acuerdo Marco de la Alianza del Pacífico</w:t>
      </w:r>
      <w:r w:rsidRPr="001C6C31">
        <w:rPr>
          <w:rFonts w:ascii="Tahoma" w:hAnsi="Tahoma" w:cs="Tahoma"/>
          <w:color w:val="000000" w:themeColor="text1"/>
          <w:sz w:val="22"/>
          <w:szCs w:val="22"/>
        </w:rPr>
        <w:t>.</w:t>
      </w:r>
    </w:p>
    <w:p w14:paraId="29B99C11" w14:textId="77777777" w:rsidR="003238CC" w:rsidRPr="005D2B6F" w:rsidRDefault="003238CC" w:rsidP="0042785F">
      <w:pPr>
        <w:pStyle w:val="Prrafodelista"/>
        <w:widowControl w:val="0"/>
        <w:numPr>
          <w:ilvl w:val="2"/>
          <w:numId w:val="11"/>
        </w:numPr>
        <w:autoSpaceDE w:val="0"/>
        <w:autoSpaceDN w:val="0"/>
        <w:adjustRightInd w:val="0"/>
        <w:spacing w:after="240"/>
        <w:ind w:left="1560" w:hanging="709"/>
        <w:contextualSpacing w:val="0"/>
        <w:jc w:val="both"/>
        <w:rPr>
          <w:rFonts w:ascii="Tahoma" w:hAnsi="Tahoma" w:cs="Tahoma"/>
          <w:color w:val="000000" w:themeColor="text1"/>
          <w:sz w:val="22"/>
          <w:szCs w:val="22"/>
        </w:rPr>
      </w:pPr>
      <w:r w:rsidRPr="003238CC">
        <w:rPr>
          <w:rFonts w:ascii="Tahoma" w:hAnsi="Tahoma" w:cs="Tahoma"/>
          <w:color w:val="000000" w:themeColor="text1"/>
          <w:sz w:val="22"/>
          <w:szCs w:val="22"/>
        </w:rPr>
        <w:t>El Oficio Circular N° 173, de 27.04.2016, del Director Nacional de Aduanas, que comunica publicación del Protocolo Adicional al Acuerdo Marco de la Alianza del Pacífico en el Diario Oficial del 25.04.206 e imparte instrucciones para su aplicación.</w:t>
      </w:r>
    </w:p>
    <w:p w14:paraId="50A513AA" w14:textId="77777777" w:rsidR="002D45B7" w:rsidRPr="005D2B6F" w:rsidRDefault="002D45B7" w:rsidP="005D2B6F">
      <w:pPr>
        <w:pStyle w:val="Prrafodelista"/>
        <w:widowControl w:val="0"/>
        <w:numPr>
          <w:ilvl w:val="2"/>
          <w:numId w:val="11"/>
        </w:numPr>
        <w:autoSpaceDE w:val="0"/>
        <w:autoSpaceDN w:val="0"/>
        <w:adjustRightInd w:val="0"/>
        <w:spacing w:after="240"/>
        <w:ind w:left="1560" w:hanging="709"/>
        <w:contextualSpacing w:val="0"/>
        <w:jc w:val="both"/>
        <w:rPr>
          <w:rFonts w:ascii="Tahoma" w:hAnsi="Tahoma" w:cs="Tahoma"/>
          <w:sz w:val="22"/>
          <w:szCs w:val="22"/>
        </w:rPr>
      </w:pPr>
      <w:r w:rsidRPr="005D2B6F">
        <w:rPr>
          <w:rFonts w:ascii="Tahoma" w:hAnsi="Tahoma" w:cs="Tahoma"/>
          <w:sz w:val="22"/>
          <w:szCs w:val="22"/>
          <w:lang w:eastAsia="es-ES"/>
        </w:rPr>
        <w:t>L</w:t>
      </w:r>
      <w:r w:rsidRPr="005D2B6F">
        <w:rPr>
          <w:rFonts w:ascii="Tahoma" w:hAnsi="Tahoma" w:cs="Tahoma"/>
          <w:sz w:val="22"/>
          <w:szCs w:val="22"/>
          <w:lang w:val="es-ES" w:eastAsia="es-ES"/>
        </w:rPr>
        <w:t xml:space="preserve">a Decisión N° 1 </w:t>
      </w:r>
      <w:r w:rsidRPr="005D2B6F">
        <w:rPr>
          <w:rFonts w:ascii="Tahoma" w:hAnsi="Tahoma" w:cs="Tahoma"/>
          <w:sz w:val="22"/>
          <w:szCs w:val="22"/>
        </w:rPr>
        <w:t xml:space="preserve">de la Comisión de Libre Comercio del Protocolo Adicional al Acuerdo Marco de la Alianza del Pacífico, que establece el reconocimiento de la validez de los documentos firmados electrónicamente susceptibles de ser intercambiados entre las VUCE de cada Parte a través de una plataforma de interoperabilidad, así como de la firma electrónica de </w:t>
      </w:r>
      <w:r w:rsidRPr="005D2B6F">
        <w:rPr>
          <w:rFonts w:ascii="Tahoma" w:hAnsi="Tahoma" w:cs="Tahoma"/>
          <w:sz w:val="22"/>
          <w:szCs w:val="22"/>
        </w:rPr>
        <w:lastRenderedPageBreak/>
        <w:t>los documentos que se transmitan entre las VUCE a través de dicha plataforma.</w:t>
      </w:r>
    </w:p>
    <w:p w14:paraId="67F03247" w14:textId="77777777" w:rsidR="002D45B7" w:rsidRPr="005D2B6F" w:rsidRDefault="002D45B7" w:rsidP="005D2B6F">
      <w:pPr>
        <w:pStyle w:val="Prrafodelista"/>
        <w:widowControl w:val="0"/>
        <w:numPr>
          <w:ilvl w:val="2"/>
          <w:numId w:val="11"/>
        </w:numPr>
        <w:autoSpaceDE w:val="0"/>
        <w:autoSpaceDN w:val="0"/>
        <w:adjustRightInd w:val="0"/>
        <w:spacing w:after="240"/>
        <w:ind w:left="1560" w:hanging="709"/>
        <w:contextualSpacing w:val="0"/>
        <w:jc w:val="both"/>
        <w:rPr>
          <w:rFonts w:ascii="Tahoma" w:hAnsi="Tahoma" w:cs="Tahoma"/>
          <w:sz w:val="22"/>
          <w:szCs w:val="22"/>
          <w:lang w:eastAsia="es-ES"/>
        </w:rPr>
      </w:pPr>
      <w:r w:rsidRPr="005D2B6F">
        <w:rPr>
          <w:rFonts w:ascii="Tahoma" w:hAnsi="Tahoma" w:cs="Tahoma"/>
          <w:sz w:val="22"/>
          <w:szCs w:val="22"/>
          <w:lang w:eastAsia="es-ES"/>
        </w:rPr>
        <w:t>La Decisión N° 4 de la Comisión de Libre Comercio del Protocolo Adicional al Acuerdo Marco de la Alianza del Pac</w:t>
      </w:r>
      <w:r w:rsidRPr="001C6C31">
        <w:rPr>
          <w:rFonts w:ascii="Tahoma" w:hAnsi="Tahoma" w:cs="Tahoma"/>
          <w:sz w:val="22"/>
          <w:szCs w:val="22"/>
          <w:lang w:eastAsia="es-ES"/>
        </w:rPr>
        <w:t xml:space="preserve">ífico estableció la adopción </w:t>
      </w:r>
      <w:r w:rsidRPr="005D2B6F">
        <w:rPr>
          <w:rFonts w:ascii="Tahoma" w:hAnsi="Tahoma" w:cs="Tahoma"/>
          <w:sz w:val="22"/>
          <w:szCs w:val="22"/>
          <w:lang w:eastAsia="es-ES"/>
        </w:rPr>
        <w:t>de:</w:t>
      </w:r>
    </w:p>
    <w:p w14:paraId="04C5BF9D" w14:textId="77777777" w:rsidR="002D45B7" w:rsidRPr="005D2B6F" w:rsidRDefault="002D45B7" w:rsidP="005D2B6F">
      <w:pPr>
        <w:pStyle w:val="Prrafodelista"/>
        <w:widowControl w:val="0"/>
        <w:numPr>
          <w:ilvl w:val="3"/>
          <w:numId w:val="11"/>
        </w:numPr>
        <w:autoSpaceDE w:val="0"/>
        <w:autoSpaceDN w:val="0"/>
        <w:adjustRightInd w:val="0"/>
        <w:spacing w:after="240"/>
        <w:ind w:left="2410" w:hanging="850"/>
        <w:contextualSpacing w:val="0"/>
        <w:jc w:val="both"/>
        <w:rPr>
          <w:rFonts w:ascii="Tahoma" w:hAnsi="Tahoma" w:cs="Tahoma"/>
          <w:sz w:val="22"/>
          <w:szCs w:val="22"/>
          <w:lang w:eastAsia="es-ES"/>
        </w:rPr>
      </w:pPr>
      <w:r w:rsidRPr="005D2B6F">
        <w:rPr>
          <w:rFonts w:ascii="Tahoma" w:hAnsi="Tahoma" w:cs="Tahoma"/>
          <w:sz w:val="22"/>
          <w:szCs w:val="22"/>
          <w:lang w:eastAsia="es-ES"/>
        </w:rPr>
        <w:t>El “Procedimiento General para la Emisión y Recepción de Certificados de Origen Emitidos y Firmados Electrónicamente en el Marco de la Interoperabilidad de las Ventanillas Únicas de Comercio Exterior en la Alianza del Pacífico” en su Anexo 1.</w:t>
      </w:r>
    </w:p>
    <w:p w14:paraId="31549A24" w14:textId="77777777" w:rsidR="002D45B7" w:rsidRPr="005D2B6F" w:rsidRDefault="002D45B7" w:rsidP="005D2B6F">
      <w:pPr>
        <w:pStyle w:val="Prrafodelista"/>
        <w:widowControl w:val="0"/>
        <w:numPr>
          <w:ilvl w:val="3"/>
          <w:numId w:val="11"/>
        </w:numPr>
        <w:autoSpaceDE w:val="0"/>
        <w:autoSpaceDN w:val="0"/>
        <w:adjustRightInd w:val="0"/>
        <w:spacing w:after="240"/>
        <w:ind w:left="2410" w:hanging="850"/>
        <w:contextualSpacing w:val="0"/>
        <w:jc w:val="both"/>
        <w:rPr>
          <w:rFonts w:ascii="Tahoma" w:hAnsi="Tahoma" w:cs="Tahoma"/>
          <w:sz w:val="22"/>
          <w:szCs w:val="22"/>
          <w:lang w:eastAsia="es-ES"/>
        </w:rPr>
      </w:pPr>
      <w:r w:rsidRPr="005D2B6F">
        <w:rPr>
          <w:rFonts w:ascii="Tahoma" w:hAnsi="Tahoma" w:cs="Tahoma"/>
          <w:sz w:val="22"/>
          <w:szCs w:val="22"/>
          <w:lang w:eastAsia="es-ES"/>
        </w:rPr>
        <w:t>El “Plan de Contingencia</w:t>
      </w:r>
      <w:r w:rsidRPr="001C6C31">
        <w:rPr>
          <w:rFonts w:ascii="Tahoma" w:hAnsi="Tahoma" w:cs="Tahoma"/>
          <w:sz w:val="22"/>
          <w:szCs w:val="22"/>
          <w:lang w:eastAsia="es-ES"/>
        </w:rPr>
        <w:t>”</w:t>
      </w:r>
      <w:r w:rsidRPr="005D2B6F">
        <w:rPr>
          <w:rFonts w:ascii="Tahoma" w:hAnsi="Tahoma" w:cs="Tahoma"/>
          <w:sz w:val="22"/>
          <w:szCs w:val="22"/>
          <w:lang w:eastAsia="es-ES"/>
        </w:rPr>
        <w:t xml:space="preserve"> en su Anexo 2.</w:t>
      </w:r>
    </w:p>
    <w:p w14:paraId="15AA2216" w14:textId="77777777" w:rsidR="00F64800" w:rsidRPr="005D2B6F" w:rsidRDefault="00F64800" w:rsidP="005D2B6F">
      <w:pPr>
        <w:pStyle w:val="Prrafodelista"/>
        <w:numPr>
          <w:ilvl w:val="0"/>
          <w:numId w:val="11"/>
        </w:numPr>
        <w:tabs>
          <w:tab w:val="left" w:pos="9781"/>
        </w:tabs>
        <w:spacing w:after="240"/>
        <w:contextualSpacing w:val="0"/>
        <w:jc w:val="both"/>
        <w:rPr>
          <w:rFonts w:ascii="Tahoma" w:hAnsi="Tahoma" w:cs="Tahoma"/>
          <w:b/>
          <w:color w:val="000000" w:themeColor="text1"/>
          <w:sz w:val="22"/>
          <w:szCs w:val="22"/>
        </w:rPr>
      </w:pPr>
      <w:r w:rsidRPr="005D2B6F">
        <w:rPr>
          <w:rFonts w:ascii="Tahoma" w:hAnsi="Tahoma" w:cs="Tahoma"/>
          <w:b/>
          <w:color w:val="000000" w:themeColor="text1"/>
          <w:sz w:val="22"/>
          <w:szCs w:val="22"/>
        </w:rPr>
        <w:t>PROCEDIMIENTO GENERAL PARA LA EMISIÓN Y RECEPCIÓN DE CERTIFICADOS DE ORIGEN EMITIDOS Y FIRMADOS ELECTRONICAMENTE</w:t>
      </w:r>
    </w:p>
    <w:p w14:paraId="3AEA52A6" w14:textId="77777777" w:rsidR="00F64800" w:rsidRPr="001C6C31" w:rsidRDefault="00F64800" w:rsidP="005D2B6F">
      <w:pPr>
        <w:pStyle w:val="Prrafodelista"/>
        <w:numPr>
          <w:ilvl w:val="1"/>
          <w:numId w:val="11"/>
        </w:numPr>
        <w:tabs>
          <w:tab w:val="left" w:pos="9781"/>
        </w:tabs>
        <w:spacing w:after="240"/>
        <w:contextualSpacing w:val="0"/>
        <w:jc w:val="both"/>
        <w:rPr>
          <w:rFonts w:ascii="Tahoma" w:hAnsi="Tahoma" w:cs="Tahoma"/>
          <w:sz w:val="22"/>
          <w:szCs w:val="22"/>
        </w:rPr>
      </w:pPr>
      <w:r w:rsidRPr="001C6C31">
        <w:rPr>
          <w:rFonts w:ascii="Tahoma" w:hAnsi="Tahoma" w:cs="Tahoma"/>
          <w:sz w:val="22"/>
          <w:szCs w:val="22"/>
        </w:rPr>
        <w:t>El Anexo 1 de la Decisión N° 4 prescribe:</w:t>
      </w:r>
    </w:p>
    <w:p w14:paraId="4A718E09" w14:textId="77777777" w:rsidR="00F64800" w:rsidRPr="001C6C31" w:rsidRDefault="00F64800" w:rsidP="005D2B6F">
      <w:pPr>
        <w:ind w:left="709" w:right="142"/>
        <w:jc w:val="both"/>
        <w:rPr>
          <w:rFonts w:ascii="Tahoma" w:hAnsi="Tahoma" w:cs="Tahoma"/>
          <w:i/>
          <w:sz w:val="22"/>
          <w:szCs w:val="22"/>
        </w:rPr>
      </w:pPr>
      <w:r w:rsidRPr="001C6C31">
        <w:rPr>
          <w:rFonts w:ascii="Tahoma" w:hAnsi="Tahoma" w:cs="Tahoma"/>
          <w:i/>
          <w:sz w:val="22"/>
          <w:szCs w:val="22"/>
        </w:rPr>
        <w:lastRenderedPageBreak/>
        <w:t>“1. El exportador solicitará la emisión del certificado de origen firmado electrónicamente a la autoridad competente para la emisión del certificado de origen, o a la VUCE de la Parte exportadora.</w:t>
      </w:r>
    </w:p>
    <w:p w14:paraId="0162C00C" w14:textId="77777777" w:rsidR="00F64800" w:rsidRPr="001C6C31" w:rsidRDefault="00F64800" w:rsidP="005D2B6F">
      <w:pPr>
        <w:ind w:left="709" w:right="142"/>
        <w:jc w:val="both"/>
        <w:rPr>
          <w:rFonts w:ascii="Tahoma" w:hAnsi="Tahoma" w:cs="Tahoma"/>
          <w:i/>
          <w:sz w:val="22"/>
          <w:szCs w:val="22"/>
        </w:rPr>
      </w:pPr>
    </w:p>
    <w:p w14:paraId="446E387E" w14:textId="77777777" w:rsidR="00F64800" w:rsidRPr="001C6C31" w:rsidRDefault="00F64800" w:rsidP="005D2B6F">
      <w:pPr>
        <w:ind w:left="709" w:right="142"/>
        <w:jc w:val="both"/>
        <w:rPr>
          <w:rFonts w:ascii="Tahoma" w:hAnsi="Tahoma" w:cs="Tahoma"/>
          <w:i/>
          <w:sz w:val="22"/>
          <w:szCs w:val="22"/>
        </w:rPr>
      </w:pPr>
      <w:r w:rsidRPr="001C6C31">
        <w:rPr>
          <w:rFonts w:ascii="Tahoma" w:hAnsi="Tahoma" w:cs="Tahoma"/>
          <w:i/>
          <w:sz w:val="22"/>
          <w:szCs w:val="22"/>
        </w:rPr>
        <w:t xml:space="preserve">2. La autoridad competente para la emisión de certificados de origen de la Parte exportadora revisará la información de soporte correspondiente. En el caso de no existir dudas del cumplimiento tanto de las disposiciones aplicables del régimen de origen del Protocolo Adicional como del Procedimiento General acordado en la presente Decisión, la autoridad competente emitirá un certificado de origen firmado electrónicamente y lo enviará a la VUCE de la Parte importadora, a través de la plataforma de interoperabilidad. La Parte exportadora generará al exportador un código de identificación, que contiene un número único de certificado de origen, con el cual podrá consultar vía web el contenido de dicho certificado. </w:t>
      </w:r>
    </w:p>
    <w:p w14:paraId="537A1317" w14:textId="77777777" w:rsidR="00F64800" w:rsidRPr="001C6C31" w:rsidRDefault="00F64800" w:rsidP="005D2B6F">
      <w:pPr>
        <w:ind w:left="709" w:right="142"/>
        <w:jc w:val="both"/>
        <w:rPr>
          <w:rFonts w:ascii="Tahoma" w:hAnsi="Tahoma" w:cs="Tahoma"/>
          <w:i/>
          <w:sz w:val="22"/>
          <w:szCs w:val="22"/>
        </w:rPr>
      </w:pPr>
    </w:p>
    <w:p w14:paraId="0D3B2C14" w14:textId="77777777" w:rsidR="00F64800" w:rsidRPr="001C6C31" w:rsidRDefault="00F64800" w:rsidP="005D2B6F">
      <w:pPr>
        <w:ind w:left="709" w:right="142"/>
        <w:jc w:val="both"/>
        <w:rPr>
          <w:rFonts w:ascii="Tahoma" w:hAnsi="Tahoma" w:cs="Tahoma"/>
          <w:i/>
          <w:sz w:val="22"/>
          <w:szCs w:val="22"/>
        </w:rPr>
      </w:pPr>
      <w:r w:rsidRPr="001C6C31">
        <w:rPr>
          <w:rFonts w:ascii="Tahoma" w:hAnsi="Tahoma" w:cs="Tahoma"/>
          <w:i/>
          <w:sz w:val="22"/>
          <w:szCs w:val="22"/>
        </w:rPr>
        <w:t xml:space="preserve">3. La VUCE de la Parte importadora recibirá el certificado de origen firmado electrónicamente, realizará validaciones de estructura y completitud de datos e informará a través de la plataforma de interoperabilidad el resultado de dicha validación a la Parte exportadora. Cuando la validación sea </w:t>
      </w:r>
      <w:r w:rsidRPr="001C6C31">
        <w:rPr>
          <w:rFonts w:ascii="Tahoma" w:hAnsi="Tahoma" w:cs="Tahoma"/>
          <w:i/>
          <w:sz w:val="22"/>
          <w:szCs w:val="22"/>
        </w:rPr>
        <w:lastRenderedPageBreak/>
        <w:t>exitosa, el certificado de origen firmado electrónicamente quedará disponible para su correspondiente uso por parte del importador ante la autoridad aduanera.</w:t>
      </w:r>
    </w:p>
    <w:p w14:paraId="3216C31F" w14:textId="77777777" w:rsidR="00F64800" w:rsidRPr="001C6C31" w:rsidRDefault="00F64800" w:rsidP="005D2B6F">
      <w:pPr>
        <w:ind w:left="709" w:right="142"/>
        <w:jc w:val="both"/>
        <w:rPr>
          <w:rFonts w:ascii="Tahoma" w:hAnsi="Tahoma" w:cs="Tahoma"/>
          <w:i/>
          <w:sz w:val="22"/>
          <w:szCs w:val="22"/>
        </w:rPr>
      </w:pPr>
    </w:p>
    <w:p w14:paraId="2E485D85" w14:textId="77777777" w:rsidR="00F64800" w:rsidRPr="001C6C31" w:rsidRDefault="00F64800" w:rsidP="005D2B6F">
      <w:pPr>
        <w:ind w:left="709" w:right="142"/>
        <w:jc w:val="both"/>
        <w:rPr>
          <w:rFonts w:ascii="Tahoma" w:hAnsi="Tahoma" w:cs="Tahoma"/>
          <w:i/>
          <w:sz w:val="22"/>
          <w:szCs w:val="22"/>
        </w:rPr>
      </w:pPr>
      <w:r w:rsidRPr="001C6C31">
        <w:rPr>
          <w:rFonts w:ascii="Tahoma" w:hAnsi="Tahoma" w:cs="Tahoma"/>
          <w:i/>
          <w:sz w:val="22"/>
          <w:szCs w:val="22"/>
        </w:rPr>
        <w:t>4. Los certificados de origen firmados electrónicamente serán reconocidos como válidos conforme a lo establecido en la Decisión Nº 1.</w:t>
      </w:r>
    </w:p>
    <w:p w14:paraId="29388851" w14:textId="77777777" w:rsidR="00F64800" w:rsidRPr="001C6C31" w:rsidRDefault="00F64800" w:rsidP="005D2B6F">
      <w:pPr>
        <w:ind w:left="709" w:right="142"/>
        <w:jc w:val="both"/>
        <w:rPr>
          <w:rFonts w:ascii="Tahoma" w:hAnsi="Tahoma" w:cs="Tahoma"/>
          <w:i/>
          <w:sz w:val="22"/>
          <w:szCs w:val="22"/>
        </w:rPr>
      </w:pPr>
    </w:p>
    <w:p w14:paraId="78D24C76" w14:textId="77777777" w:rsidR="00F64800" w:rsidRPr="001C6C31" w:rsidRDefault="00F64800" w:rsidP="005D2B6F">
      <w:pPr>
        <w:ind w:left="709" w:right="142"/>
        <w:jc w:val="both"/>
        <w:rPr>
          <w:rFonts w:ascii="Tahoma" w:hAnsi="Tahoma" w:cs="Tahoma"/>
          <w:i/>
          <w:sz w:val="22"/>
          <w:szCs w:val="22"/>
        </w:rPr>
      </w:pPr>
      <w:r w:rsidRPr="001C6C31">
        <w:rPr>
          <w:rFonts w:ascii="Tahoma" w:hAnsi="Tahoma" w:cs="Tahoma"/>
          <w:i/>
          <w:sz w:val="22"/>
          <w:szCs w:val="22"/>
        </w:rPr>
        <w:t>5. El número de hojas señalado en el campo 13 del formato de certificado de Origen escrito (Declaración del exportador), establecido en el Anexo 4.17 (Certificado de Origen e Instructivo para su Llenado) del Protocolo Adicional, será completado con la sigla NA (no aplicable) en el certificado de origen firmado electrónicamente.</w:t>
      </w:r>
    </w:p>
    <w:p w14:paraId="36CC3E2F" w14:textId="77777777" w:rsidR="00F64800" w:rsidRPr="001C6C31" w:rsidRDefault="00F64800" w:rsidP="005D2B6F">
      <w:pPr>
        <w:ind w:left="709" w:right="142"/>
        <w:jc w:val="both"/>
        <w:rPr>
          <w:rFonts w:ascii="Tahoma" w:hAnsi="Tahoma" w:cs="Tahoma"/>
          <w:i/>
          <w:sz w:val="22"/>
          <w:szCs w:val="22"/>
        </w:rPr>
      </w:pPr>
    </w:p>
    <w:p w14:paraId="547A5987" w14:textId="77777777" w:rsidR="00F64800" w:rsidRPr="001C6C31" w:rsidRDefault="00F64800" w:rsidP="005D2B6F">
      <w:pPr>
        <w:ind w:left="709" w:right="142"/>
        <w:jc w:val="both"/>
        <w:rPr>
          <w:rFonts w:ascii="Tahoma" w:hAnsi="Tahoma" w:cs="Tahoma"/>
          <w:i/>
          <w:sz w:val="22"/>
          <w:szCs w:val="22"/>
        </w:rPr>
      </w:pPr>
      <w:r w:rsidRPr="001C6C31">
        <w:rPr>
          <w:rFonts w:ascii="Tahoma" w:hAnsi="Tahoma" w:cs="Tahoma"/>
          <w:i/>
          <w:sz w:val="22"/>
          <w:szCs w:val="22"/>
        </w:rPr>
        <w:t>6. El texto "Certifico la veracidad de la presente declaración" del campo 14 del formato de certificado de origen escrito (Certificación de la autoridad competente para la emisión de certificados de origen), establecido en el Anexo 4.17 (Certificado de Origen e instructivo para su Llenado) del Protocolo Adicional, no será incluido en el certificado de origen firmado electrónicamente.</w:t>
      </w:r>
    </w:p>
    <w:p w14:paraId="74C982AE" w14:textId="77777777" w:rsidR="00F64800" w:rsidRPr="001C6C31" w:rsidRDefault="00F64800" w:rsidP="005D2B6F">
      <w:pPr>
        <w:ind w:left="709" w:right="142"/>
        <w:jc w:val="both"/>
        <w:rPr>
          <w:rFonts w:ascii="Tahoma" w:hAnsi="Tahoma" w:cs="Tahoma"/>
          <w:i/>
          <w:sz w:val="22"/>
          <w:szCs w:val="22"/>
        </w:rPr>
      </w:pPr>
    </w:p>
    <w:p w14:paraId="71A749F7" w14:textId="77777777" w:rsidR="00F64800" w:rsidRPr="001C6C31" w:rsidRDefault="00F64800" w:rsidP="005D2B6F">
      <w:pPr>
        <w:ind w:left="709" w:right="142"/>
        <w:jc w:val="both"/>
        <w:rPr>
          <w:rFonts w:ascii="Tahoma" w:hAnsi="Tahoma" w:cs="Tahoma"/>
          <w:i/>
          <w:sz w:val="22"/>
          <w:szCs w:val="22"/>
        </w:rPr>
      </w:pPr>
      <w:r w:rsidRPr="001C6C31">
        <w:rPr>
          <w:rFonts w:ascii="Tahoma" w:hAnsi="Tahoma" w:cs="Tahoma"/>
          <w:i/>
          <w:sz w:val="22"/>
          <w:szCs w:val="22"/>
        </w:rPr>
        <w:lastRenderedPageBreak/>
        <w:t>7. Las Partes utilizarán el formato del certificado de origen escrito establecido en el Anexo 4.17 (Certificado de Origen e instructivo para su Llenado) del Protocolo Adicional, en la versión imprimible del certificado de origen firmado electrónicamente, la cual deberá ser generada en un archivo de tipo PDF.</w:t>
      </w:r>
    </w:p>
    <w:p w14:paraId="39CD7334" w14:textId="77777777" w:rsidR="00F64800" w:rsidRPr="001C6C31" w:rsidRDefault="00F64800" w:rsidP="005D2B6F">
      <w:pPr>
        <w:ind w:left="709" w:right="142"/>
        <w:jc w:val="both"/>
        <w:rPr>
          <w:rFonts w:ascii="Tahoma" w:hAnsi="Tahoma" w:cs="Tahoma"/>
          <w:i/>
          <w:sz w:val="22"/>
          <w:szCs w:val="22"/>
        </w:rPr>
      </w:pPr>
    </w:p>
    <w:p w14:paraId="19C97014" w14:textId="77777777" w:rsidR="00F64800" w:rsidRPr="001C6C31" w:rsidRDefault="00F64800" w:rsidP="005D2B6F">
      <w:pPr>
        <w:ind w:left="709" w:right="142"/>
        <w:jc w:val="both"/>
        <w:rPr>
          <w:rFonts w:ascii="Tahoma" w:hAnsi="Tahoma" w:cs="Tahoma"/>
          <w:sz w:val="22"/>
          <w:szCs w:val="22"/>
        </w:rPr>
      </w:pPr>
      <w:r w:rsidRPr="001C6C31">
        <w:rPr>
          <w:rFonts w:ascii="Tahoma" w:hAnsi="Tahoma" w:cs="Tahoma"/>
          <w:i/>
          <w:sz w:val="22"/>
          <w:szCs w:val="22"/>
        </w:rPr>
        <w:t>8. Las Partes acuerdan no intercambiar los nombres y sellos de las autoridades competentes para la emisión de certificados de origen, ni los nombres y firmas de los funcionarios acreditados para emitir certificados de origen firmados electrónicamente, teniendo en consideración lo establecido en la Decisión Nº 1.”</w:t>
      </w:r>
    </w:p>
    <w:p w14:paraId="5FDD6F1A" w14:textId="77777777" w:rsidR="00F64800" w:rsidRPr="001C6C31" w:rsidRDefault="00F64800" w:rsidP="001F6BD4">
      <w:pPr>
        <w:tabs>
          <w:tab w:val="left" w:pos="9781"/>
        </w:tabs>
        <w:ind w:left="567"/>
        <w:jc w:val="both"/>
        <w:rPr>
          <w:rFonts w:ascii="Tahoma" w:hAnsi="Tahoma" w:cs="Tahoma"/>
          <w:sz w:val="22"/>
          <w:szCs w:val="22"/>
        </w:rPr>
      </w:pPr>
    </w:p>
    <w:p w14:paraId="4CFC2F5B" w14:textId="77777777" w:rsidR="00D73760" w:rsidRPr="001C6C31" w:rsidRDefault="00D73760" w:rsidP="00F64800">
      <w:pPr>
        <w:tabs>
          <w:tab w:val="left" w:pos="9781"/>
        </w:tabs>
        <w:jc w:val="both"/>
        <w:rPr>
          <w:rFonts w:ascii="Tahoma" w:hAnsi="Tahoma" w:cs="Tahoma"/>
          <w:sz w:val="22"/>
          <w:szCs w:val="22"/>
        </w:rPr>
      </w:pPr>
    </w:p>
    <w:p w14:paraId="01B19A04" w14:textId="77777777" w:rsidR="001F6BD4" w:rsidRPr="001C6C31" w:rsidRDefault="00D73760" w:rsidP="005D2B6F">
      <w:pPr>
        <w:pStyle w:val="Prrafodelista"/>
        <w:numPr>
          <w:ilvl w:val="0"/>
          <w:numId w:val="11"/>
        </w:numPr>
        <w:tabs>
          <w:tab w:val="left" w:pos="9781"/>
        </w:tabs>
        <w:jc w:val="both"/>
        <w:rPr>
          <w:rFonts w:ascii="Tahoma" w:hAnsi="Tahoma" w:cs="Tahoma"/>
          <w:b/>
          <w:color w:val="000000" w:themeColor="text1"/>
          <w:sz w:val="22"/>
          <w:szCs w:val="22"/>
        </w:rPr>
      </w:pPr>
      <w:r w:rsidRPr="001C6C31">
        <w:rPr>
          <w:rFonts w:ascii="Tahoma" w:hAnsi="Tahoma" w:cs="Tahoma"/>
          <w:b/>
          <w:color w:val="000000" w:themeColor="text1"/>
          <w:sz w:val="22"/>
          <w:szCs w:val="22"/>
        </w:rPr>
        <w:t>PLAN DE CONTINGENCIA</w:t>
      </w:r>
    </w:p>
    <w:p w14:paraId="156E4AC5" w14:textId="77777777" w:rsidR="00F64800" w:rsidRPr="005D2B6F" w:rsidRDefault="00F64800" w:rsidP="005D2B6F">
      <w:pPr>
        <w:pStyle w:val="Prrafodelista"/>
        <w:tabs>
          <w:tab w:val="left" w:pos="9781"/>
        </w:tabs>
        <w:ind w:left="360"/>
        <w:jc w:val="both"/>
        <w:rPr>
          <w:rFonts w:ascii="Tahoma" w:hAnsi="Tahoma" w:cs="Tahoma"/>
          <w:b/>
          <w:color w:val="000000" w:themeColor="text1"/>
          <w:sz w:val="22"/>
          <w:szCs w:val="22"/>
        </w:rPr>
      </w:pPr>
    </w:p>
    <w:p w14:paraId="43372DB4" w14:textId="77777777" w:rsidR="00F64800" w:rsidRPr="001C6C31" w:rsidRDefault="001F6BD4" w:rsidP="005D2B6F">
      <w:pPr>
        <w:pStyle w:val="Prrafodelista"/>
        <w:widowControl w:val="0"/>
        <w:numPr>
          <w:ilvl w:val="1"/>
          <w:numId w:val="11"/>
        </w:numPr>
        <w:tabs>
          <w:tab w:val="left" w:pos="9781"/>
        </w:tabs>
        <w:autoSpaceDE w:val="0"/>
        <w:autoSpaceDN w:val="0"/>
        <w:adjustRightInd w:val="0"/>
        <w:spacing w:after="240"/>
        <w:ind w:left="567" w:right="425"/>
        <w:contextualSpacing w:val="0"/>
        <w:jc w:val="both"/>
        <w:rPr>
          <w:rFonts w:ascii="Tahoma" w:hAnsi="Tahoma" w:cs="Tahoma"/>
          <w:sz w:val="22"/>
          <w:szCs w:val="22"/>
        </w:rPr>
      </w:pPr>
      <w:r w:rsidRPr="001C6C31">
        <w:rPr>
          <w:rFonts w:ascii="Tahoma" w:hAnsi="Tahoma" w:cs="Tahoma"/>
          <w:sz w:val="22"/>
          <w:szCs w:val="22"/>
        </w:rPr>
        <w:t>El Anexo 2 de la Decisión N°4 prescribe:</w:t>
      </w:r>
    </w:p>
    <w:p w14:paraId="36E11D78" w14:textId="77777777" w:rsidR="001F6BD4" w:rsidRPr="005D2B6F" w:rsidRDefault="001F6BD4" w:rsidP="005D2B6F">
      <w:pPr>
        <w:widowControl w:val="0"/>
        <w:tabs>
          <w:tab w:val="left" w:pos="9781"/>
        </w:tabs>
        <w:autoSpaceDE w:val="0"/>
        <w:autoSpaceDN w:val="0"/>
        <w:adjustRightInd w:val="0"/>
        <w:spacing w:after="240"/>
        <w:ind w:left="567" w:right="425"/>
        <w:jc w:val="both"/>
        <w:rPr>
          <w:rFonts w:ascii="Tahoma" w:hAnsi="Tahoma" w:cs="Tahoma"/>
          <w:i/>
          <w:sz w:val="22"/>
          <w:szCs w:val="22"/>
        </w:rPr>
      </w:pPr>
      <w:r w:rsidRPr="005D2B6F">
        <w:rPr>
          <w:rFonts w:ascii="Tahoma" w:hAnsi="Tahoma" w:cs="Tahoma"/>
          <w:i/>
          <w:sz w:val="22"/>
          <w:szCs w:val="22"/>
        </w:rPr>
        <w:t>“1. El plan de contingencia aplicará a los siguientes escenarios:</w:t>
      </w:r>
    </w:p>
    <w:p w14:paraId="75345E94" w14:textId="77777777" w:rsidR="001F6BD4" w:rsidRPr="005D2B6F" w:rsidRDefault="001F6BD4" w:rsidP="005D2B6F">
      <w:pPr>
        <w:pStyle w:val="Prrafodelista"/>
        <w:widowControl w:val="0"/>
        <w:numPr>
          <w:ilvl w:val="0"/>
          <w:numId w:val="12"/>
        </w:numPr>
        <w:autoSpaceDE w:val="0"/>
        <w:autoSpaceDN w:val="0"/>
        <w:adjustRightInd w:val="0"/>
        <w:spacing w:after="240"/>
        <w:ind w:left="1276" w:hanging="567"/>
        <w:jc w:val="both"/>
        <w:rPr>
          <w:rFonts w:ascii="Tahoma" w:hAnsi="Tahoma" w:cs="Tahoma"/>
          <w:i/>
          <w:sz w:val="22"/>
          <w:szCs w:val="22"/>
        </w:rPr>
      </w:pPr>
      <w:r w:rsidRPr="005D2B6F">
        <w:rPr>
          <w:rFonts w:ascii="Tahoma" w:hAnsi="Tahoma" w:cs="Tahoma"/>
          <w:i/>
          <w:sz w:val="22"/>
          <w:szCs w:val="22"/>
        </w:rPr>
        <w:t xml:space="preserve">Que la plataforma de interoperabilidad de la Parte exportadora no se encuentre operativa y por lo tanto el </w:t>
      </w:r>
      <w:r w:rsidRPr="005D2B6F">
        <w:rPr>
          <w:rFonts w:ascii="Tahoma" w:hAnsi="Tahoma" w:cs="Tahoma"/>
          <w:i/>
          <w:sz w:val="22"/>
          <w:szCs w:val="22"/>
        </w:rPr>
        <w:lastRenderedPageBreak/>
        <w:t>documento no pueda ser transmitido a través de la VUCE. Es decir, se considera contingencia cuando la VUCE de la Parte exportadora no se pueda comunicar con su correspondiente plataforma de interoperabilidad.</w:t>
      </w:r>
    </w:p>
    <w:p w14:paraId="751D59BC" w14:textId="77777777" w:rsidR="001F6BD4" w:rsidRPr="005D2B6F" w:rsidRDefault="001F6BD4" w:rsidP="005D2B6F">
      <w:pPr>
        <w:pStyle w:val="Prrafodelista"/>
        <w:widowControl w:val="0"/>
        <w:autoSpaceDE w:val="0"/>
        <w:autoSpaceDN w:val="0"/>
        <w:adjustRightInd w:val="0"/>
        <w:spacing w:after="240"/>
        <w:ind w:left="1276"/>
        <w:jc w:val="both"/>
        <w:rPr>
          <w:rFonts w:ascii="Tahoma" w:hAnsi="Tahoma" w:cs="Tahoma"/>
          <w:i/>
          <w:sz w:val="22"/>
          <w:szCs w:val="22"/>
        </w:rPr>
      </w:pPr>
    </w:p>
    <w:p w14:paraId="020878D0" w14:textId="77777777" w:rsidR="001F6BD4" w:rsidRPr="005D2B6F" w:rsidRDefault="001F6BD4" w:rsidP="005D2B6F">
      <w:pPr>
        <w:pStyle w:val="Prrafodelista"/>
        <w:widowControl w:val="0"/>
        <w:numPr>
          <w:ilvl w:val="0"/>
          <w:numId w:val="12"/>
        </w:numPr>
        <w:autoSpaceDE w:val="0"/>
        <w:autoSpaceDN w:val="0"/>
        <w:adjustRightInd w:val="0"/>
        <w:spacing w:after="240"/>
        <w:ind w:left="1276" w:hanging="567"/>
        <w:jc w:val="both"/>
        <w:rPr>
          <w:rFonts w:ascii="Tahoma" w:hAnsi="Tahoma" w:cs="Tahoma"/>
          <w:i/>
          <w:sz w:val="22"/>
          <w:szCs w:val="22"/>
        </w:rPr>
      </w:pPr>
      <w:r w:rsidRPr="005D2B6F">
        <w:rPr>
          <w:rFonts w:ascii="Tahoma" w:hAnsi="Tahoma" w:cs="Tahoma"/>
          <w:i/>
          <w:sz w:val="22"/>
          <w:szCs w:val="22"/>
        </w:rPr>
        <w:t>Que la plataforma de interoperabilidad de la Parte importadora no se comunique con su respectiva VUCE. En dicho caso, la plataforma de interoperabilidad posee la función de hacer reintentos automáticos.</w:t>
      </w:r>
    </w:p>
    <w:p w14:paraId="1A0F6C40" w14:textId="77777777" w:rsidR="001F6BD4" w:rsidRPr="001C6C31" w:rsidRDefault="001F6BD4" w:rsidP="005D2B6F">
      <w:pPr>
        <w:widowControl w:val="0"/>
        <w:autoSpaceDE w:val="0"/>
        <w:autoSpaceDN w:val="0"/>
        <w:adjustRightInd w:val="0"/>
        <w:spacing w:after="240"/>
        <w:ind w:left="709"/>
        <w:jc w:val="both"/>
        <w:rPr>
          <w:rFonts w:ascii="Tahoma" w:hAnsi="Tahoma" w:cs="Tahoma"/>
          <w:i/>
          <w:sz w:val="22"/>
          <w:szCs w:val="22"/>
        </w:rPr>
      </w:pPr>
      <w:r w:rsidRPr="005D2B6F">
        <w:rPr>
          <w:rFonts w:ascii="Tahoma" w:hAnsi="Tahoma" w:cs="Tahoma"/>
          <w:i/>
          <w:sz w:val="22"/>
          <w:szCs w:val="22"/>
        </w:rPr>
        <w:t>2. Cuando se presenten los escenarios descritos en el párrafo 1 se podrán ejecutar, entre otros, los siguientes pasos:</w:t>
      </w:r>
    </w:p>
    <w:p w14:paraId="5CB89EEE" w14:textId="77777777" w:rsidR="001C6C31" w:rsidRPr="001C6C31" w:rsidRDefault="001F6BD4" w:rsidP="005D2B6F">
      <w:pPr>
        <w:pStyle w:val="Prrafodelista"/>
        <w:widowControl w:val="0"/>
        <w:numPr>
          <w:ilvl w:val="0"/>
          <w:numId w:val="13"/>
        </w:numPr>
        <w:autoSpaceDE w:val="0"/>
        <w:autoSpaceDN w:val="0"/>
        <w:adjustRightInd w:val="0"/>
        <w:spacing w:after="240"/>
        <w:jc w:val="both"/>
        <w:rPr>
          <w:rFonts w:ascii="Tahoma" w:hAnsi="Tahoma" w:cs="Tahoma"/>
          <w:i/>
          <w:sz w:val="22"/>
          <w:szCs w:val="22"/>
        </w:rPr>
      </w:pPr>
      <w:r w:rsidRPr="005D2B6F">
        <w:rPr>
          <w:rFonts w:ascii="Tahoma" w:hAnsi="Tahoma" w:cs="Tahoma"/>
          <w:i/>
          <w:sz w:val="22"/>
          <w:szCs w:val="22"/>
        </w:rPr>
        <w:t>En el caso del párrafo 1(a), el administrador de la VUCE de la Parte exportadora declarará la contingencia y la comunicará al administrador de la VUCE de la Parte importadora.</w:t>
      </w:r>
    </w:p>
    <w:p w14:paraId="31B5EC79" w14:textId="77777777" w:rsidR="001C6C31" w:rsidRPr="001C6C31" w:rsidRDefault="001F6BD4" w:rsidP="005D2B6F">
      <w:pPr>
        <w:pStyle w:val="Prrafodelista"/>
        <w:widowControl w:val="0"/>
        <w:autoSpaceDE w:val="0"/>
        <w:autoSpaceDN w:val="0"/>
        <w:adjustRightInd w:val="0"/>
        <w:spacing w:after="240"/>
        <w:ind w:left="1429"/>
        <w:jc w:val="both"/>
        <w:rPr>
          <w:rFonts w:ascii="Tahoma" w:hAnsi="Tahoma" w:cs="Tahoma"/>
          <w:i/>
          <w:sz w:val="22"/>
          <w:szCs w:val="22"/>
        </w:rPr>
      </w:pPr>
      <w:r w:rsidRPr="005D2B6F">
        <w:rPr>
          <w:rFonts w:ascii="Tahoma" w:hAnsi="Tahoma" w:cs="Tahoma"/>
          <w:i/>
          <w:sz w:val="22"/>
          <w:szCs w:val="22"/>
        </w:rPr>
        <w:t>En el caso del párrafo 1(b), el administrador de la VUCE de la Parte importadora declarará la contingencia y la comunicará al administrador de la VUCE de la Parte exportadora</w:t>
      </w:r>
      <w:r w:rsidR="001C6C31" w:rsidRPr="001C6C31">
        <w:rPr>
          <w:rFonts w:ascii="Tahoma" w:hAnsi="Tahoma" w:cs="Tahoma"/>
          <w:i/>
          <w:sz w:val="22"/>
          <w:szCs w:val="22"/>
        </w:rPr>
        <w:t>.</w:t>
      </w:r>
    </w:p>
    <w:p w14:paraId="2B3DB9E5" w14:textId="77777777" w:rsidR="001C6C31" w:rsidRPr="001C6C31" w:rsidRDefault="001F6BD4" w:rsidP="005D2B6F">
      <w:pPr>
        <w:pStyle w:val="Prrafodelista"/>
        <w:widowControl w:val="0"/>
        <w:numPr>
          <w:ilvl w:val="0"/>
          <w:numId w:val="13"/>
        </w:numPr>
        <w:autoSpaceDE w:val="0"/>
        <w:autoSpaceDN w:val="0"/>
        <w:adjustRightInd w:val="0"/>
        <w:spacing w:after="240"/>
        <w:jc w:val="both"/>
        <w:rPr>
          <w:rFonts w:ascii="Tahoma" w:hAnsi="Tahoma" w:cs="Tahoma"/>
          <w:i/>
          <w:sz w:val="22"/>
          <w:szCs w:val="22"/>
        </w:rPr>
      </w:pPr>
      <w:r w:rsidRPr="005D2B6F">
        <w:rPr>
          <w:rFonts w:ascii="Tahoma" w:hAnsi="Tahoma" w:cs="Tahoma"/>
          <w:i/>
          <w:sz w:val="22"/>
          <w:szCs w:val="22"/>
        </w:rPr>
        <w:t xml:space="preserve">El administrador de la VUCE de la Parte exportadora descargará el certificado de origen firmado electrónicamente y lo enviará al administrador de la VUCE </w:t>
      </w:r>
      <w:r w:rsidRPr="005D2B6F">
        <w:rPr>
          <w:rFonts w:ascii="Tahoma" w:hAnsi="Tahoma" w:cs="Tahoma"/>
          <w:i/>
          <w:sz w:val="22"/>
          <w:szCs w:val="22"/>
        </w:rPr>
        <w:lastRenderedPageBreak/>
        <w:t>de la Parte importadora por correo electrónico, garantizándose la integridad del mencionado certificado.</w:t>
      </w:r>
    </w:p>
    <w:p w14:paraId="7A115B28" w14:textId="77777777" w:rsidR="001C6C31" w:rsidRPr="001C6C31" w:rsidRDefault="001C6C31" w:rsidP="005D2B6F">
      <w:pPr>
        <w:pStyle w:val="Prrafodelista"/>
        <w:widowControl w:val="0"/>
        <w:numPr>
          <w:ilvl w:val="0"/>
          <w:numId w:val="13"/>
        </w:numPr>
        <w:autoSpaceDE w:val="0"/>
        <w:autoSpaceDN w:val="0"/>
        <w:adjustRightInd w:val="0"/>
        <w:spacing w:after="240"/>
        <w:jc w:val="both"/>
        <w:rPr>
          <w:rFonts w:ascii="Tahoma" w:hAnsi="Tahoma" w:cs="Tahoma"/>
          <w:i/>
          <w:sz w:val="22"/>
          <w:szCs w:val="22"/>
        </w:rPr>
      </w:pPr>
      <w:r w:rsidRPr="001C6C31">
        <w:rPr>
          <w:rFonts w:ascii="Tahoma" w:hAnsi="Tahoma" w:cs="Tahoma"/>
          <w:i/>
          <w:sz w:val="22"/>
          <w:szCs w:val="22"/>
        </w:rPr>
        <w:t>E</w:t>
      </w:r>
      <w:r w:rsidR="001F6BD4" w:rsidRPr="005D2B6F">
        <w:rPr>
          <w:rFonts w:ascii="Tahoma" w:hAnsi="Tahoma" w:cs="Tahoma"/>
          <w:i/>
          <w:sz w:val="22"/>
          <w:szCs w:val="22"/>
        </w:rPr>
        <w:t>l administrador de la VUCE de la Parte importadora tomará las acciones necesarias a fin de que el certificado de origen firmado electrónicamente esté disponible para la autoridad aduanera y el importador.</w:t>
      </w:r>
    </w:p>
    <w:p w14:paraId="06E30CFD" w14:textId="77777777" w:rsidR="00F64800" w:rsidRPr="005D2B6F" w:rsidRDefault="001F6BD4" w:rsidP="005D2B6F">
      <w:pPr>
        <w:pStyle w:val="Prrafodelista"/>
        <w:widowControl w:val="0"/>
        <w:numPr>
          <w:ilvl w:val="0"/>
          <w:numId w:val="13"/>
        </w:numPr>
        <w:autoSpaceDE w:val="0"/>
        <w:autoSpaceDN w:val="0"/>
        <w:adjustRightInd w:val="0"/>
        <w:spacing w:after="240"/>
        <w:jc w:val="both"/>
        <w:rPr>
          <w:rFonts w:ascii="Tahoma" w:hAnsi="Tahoma" w:cs="Tahoma"/>
          <w:i/>
          <w:sz w:val="22"/>
          <w:szCs w:val="22"/>
        </w:rPr>
      </w:pPr>
      <w:r w:rsidRPr="005D2B6F">
        <w:rPr>
          <w:rFonts w:ascii="Tahoma" w:hAnsi="Tahoma" w:cs="Tahoma"/>
          <w:i/>
          <w:sz w:val="22"/>
          <w:szCs w:val="22"/>
        </w:rPr>
        <w:t>El administrador de la VUCE de la Parte importadora o exportadora comunicará al administrador de la VUCE de la Parte que corresponda, según sea el caso, que la contingencia fue resuelta.</w:t>
      </w:r>
      <w:r w:rsidR="001C6C31" w:rsidRPr="001C6C31">
        <w:rPr>
          <w:rFonts w:ascii="Tahoma" w:hAnsi="Tahoma" w:cs="Tahoma"/>
          <w:i/>
          <w:sz w:val="22"/>
          <w:szCs w:val="22"/>
        </w:rPr>
        <w:t>”</w:t>
      </w:r>
    </w:p>
    <w:p w14:paraId="4F75F856" w14:textId="77777777" w:rsidR="00F64800" w:rsidRPr="001C6C31" w:rsidRDefault="00F64800" w:rsidP="00F64800">
      <w:pPr>
        <w:tabs>
          <w:tab w:val="left" w:pos="9781"/>
        </w:tabs>
        <w:jc w:val="both"/>
        <w:rPr>
          <w:rFonts w:ascii="Tahoma" w:hAnsi="Tahoma" w:cs="Tahoma"/>
          <w:sz w:val="22"/>
          <w:szCs w:val="22"/>
        </w:rPr>
      </w:pPr>
    </w:p>
    <w:p w14:paraId="7BC4DE72" w14:textId="77777777" w:rsidR="0024283B" w:rsidRPr="001C6C31" w:rsidRDefault="0024283B" w:rsidP="00CC398D">
      <w:pPr>
        <w:jc w:val="both"/>
        <w:rPr>
          <w:rFonts w:ascii="Tahoma" w:hAnsi="Tahoma" w:cs="Tahoma"/>
          <w:sz w:val="22"/>
          <w:szCs w:val="16"/>
        </w:rPr>
      </w:pPr>
    </w:p>
    <w:p w14:paraId="4A96A822" w14:textId="77777777" w:rsidR="00AF2C4C" w:rsidRPr="001C6C31" w:rsidRDefault="00AF2C4C" w:rsidP="00CC398D">
      <w:pPr>
        <w:widowControl w:val="0"/>
        <w:autoSpaceDE w:val="0"/>
        <w:autoSpaceDN w:val="0"/>
        <w:adjustRightInd w:val="0"/>
        <w:ind w:left="-2410" w:right="-991" w:firstLine="425"/>
        <w:jc w:val="right"/>
        <w:rPr>
          <w:rFonts w:ascii="Tahoma" w:hAnsi="Tahoma" w:cs="Tahoma"/>
          <w:sz w:val="22"/>
          <w:szCs w:val="22"/>
        </w:rPr>
      </w:pPr>
    </w:p>
    <w:sectPr w:rsidR="00AF2C4C" w:rsidRPr="001C6C31" w:rsidSect="00924E67">
      <w:headerReference w:type="even" r:id="rId8"/>
      <w:headerReference w:type="default" r:id="rId9"/>
      <w:footerReference w:type="even" r:id="rId10"/>
      <w:footerReference w:type="default" r:id="rId11"/>
      <w:headerReference w:type="first" r:id="rId12"/>
      <w:footerReference w:type="first" r:id="rId13"/>
      <w:pgSz w:w="12240" w:h="18720"/>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A95F8" w14:textId="77777777" w:rsidR="004A5853" w:rsidRDefault="004A5853" w:rsidP="009C340E">
      <w:r>
        <w:separator/>
      </w:r>
    </w:p>
  </w:endnote>
  <w:endnote w:type="continuationSeparator" w:id="0">
    <w:p w14:paraId="52404FE6" w14:textId="77777777" w:rsidR="004A5853" w:rsidRDefault="004A5853"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506F" w14:textId="77777777" w:rsidR="00817D0F" w:rsidRDefault="00817D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ACBD" w14:textId="77777777"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3E108383" wp14:editId="1A9220F8">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AB360A"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1044FA66"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4146C996"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53B0519D" w14:textId="77777777" w:rsidR="0038036B" w:rsidRPr="003673F5" w:rsidRDefault="0038036B" w:rsidP="0038036B">
                          <w:pPr>
                            <w:rPr>
                              <w:rFonts w:ascii="gobCL" w:hAnsi="gobCL" w:cs="Tahoma"/>
                              <w:b/>
                              <w:color w:val="7F7F7F" w:themeColor="text1" w:themeTint="80"/>
                              <w:sz w:val="15"/>
                              <w:szCs w:val="15"/>
                            </w:rPr>
                          </w:pPr>
                        </w:p>
                        <w:p w14:paraId="2E37D0DF" w14:textId="77777777"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08383"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31AB360A"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1044FA66"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4146C996"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53B0519D" w14:textId="77777777" w:rsidR="0038036B" w:rsidRPr="003673F5" w:rsidRDefault="0038036B" w:rsidP="0038036B">
                    <w:pPr>
                      <w:rPr>
                        <w:rFonts w:ascii="gobCL" w:hAnsi="gobCL" w:cs="Tahoma"/>
                        <w:b/>
                        <w:color w:val="7F7F7F" w:themeColor="text1" w:themeTint="80"/>
                        <w:sz w:val="15"/>
                        <w:szCs w:val="15"/>
                      </w:rPr>
                    </w:pPr>
                  </w:p>
                  <w:p w14:paraId="2E37D0DF" w14:textId="77777777"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73077E8A" wp14:editId="018E7A09">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A301" w14:textId="77777777" w:rsidR="00817D0F" w:rsidRDefault="00817D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700A2" w14:textId="77777777" w:rsidR="004A5853" w:rsidRDefault="004A5853" w:rsidP="009C340E">
      <w:r>
        <w:separator/>
      </w:r>
    </w:p>
  </w:footnote>
  <w:footnote w:type="continuationSeparator" w:id="0">
    <w:p w14:paraId="7908417C" w14:textId="77777777" w:rsidR="004A5853" w:rsidRDefault="004A5853"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C4F47" w14:textId="1D2FBC8C" w:rsidR="00817D0F" w:rsidRDefault="00817D0F">
    <w:pPr>
      <w:pStyle w:val="Encabezado"/>
    </w:pPr>
    <w:r>
      <w:rPr>
        <w:noProof/>
      </w:rPr>
      <w:pict w14:anchorId="354B1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368985" o:spid="_x0000_s4098" type="#_x0000_t136" style="position:absolute;margin-left:0;margin-top:0;width:472.35pt;height:177.1pt;rotation:315;z-index:-25165209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8B1A5" w14:textId="22FC4E03" w:rsidR="005C0373" w:rsidRDefault="00817D0F" w:rsidP="00287A9E">
    <w:pPr>
      <w:pStyle w:val="Encabezado"/>
      <w:spacing w:line="120" w:lineRule="auto"/>
      <w:ind w:left="-993"/>
    </w:pPr>
    <w:r>
      <w:rPr>
        <w:noProof/>
      </w:rPr>
      <w:pict w14:anchorId="4E941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368986" o:spid="_x0000_s4099" type="#_x0000_t136" style="position:absolute;left:0;text-align:left;margin-left:0;margin-top:0;width:472.35pt;height:177.1pt;rotation:315;z-index:-251650048;mso-position-horizontal:center;mso-position-horizontal-relative:margin;mso-position-vertical:center;mso-position-vertical-relative:margin" o:allowincell="f" fillcolor="silver" stroked="f">
          <v:fill opacity=".5"/>
          <v:textpath style="font-family:&quot;Calibri&quot;;font-size:1pt" string="BORRADOR"/>
        </v:shape>
      </w:pict>
    </w:r>
    <w:r w:rsidR="005C0373">
      <w:br/>
    </w:r>
  </w:p>
  <w:p w14:paraId="6D63DFCE" w14:textId="77777777" w:rsidR="008A1F18" w:rsidRDefault="008A1F18" w:rsidP="00C57414">
    <w:pPr>
      <w:pStyle w:val="Encabezado"/>
      <w:spacing w:line="120" w:lineRule="auto"/>
      <w:ind w:left="-3260"/>
    </w:pPr>
  </w:p>
  <w:p w14:paraId="2B8DCC03" w14:textId="77777777"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6FB47115" wp14:editId="78631A7A">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EC4F29"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71A5B1F5" w14:textId="77777777"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7CA8F60B" w14:textId="77777777" w:rsidR="0038036B" w:rsidRPr="00DF42E3" w:rsidRDefault="0038036B" w:rsidP="0038036B">
                          <w:pPr>
                            <w:spacing w:line="180" w:lineRule="exact"/>
                            <w:rPr>
                              <w:rFonts w:ascii="Tahoma" w:hAnsi="Tahoma" w:cs="Tahoma"/>
                              <w:color w:val="000000" w:themeColor="text1"/>
                              <w:sz w:val="15"/>
                              <w:lang w:val="es-ES"/>
                            </w:rPr>
                          </w:pPr>
                        </w:p>
                        <w:p w14:paraId="78F3EF84" w14:textId="77777777"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47115"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51EC4F29"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71A5B1F5" w14:textId="77777777"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7CA8F60B" w14:textId="77777777" w:rsidR="0038036B" w:rsidRPr="00DF42E3" w:rsidRDefault="0038036B" w:rsidP="0038036B">
                    <w:pPr>
                      <w:spacing w:line="180" w:lineRule="exact"/>
                      <w:rPr>
                        <w:rFonts w:ascii="Tahoma" w:hAnsi="Tahoma" w:cs="Tahoma"/>
                        <w:color w:val="000000" w:themeColor="text1"/>
                        <w:sz w:val="15"/>
                        <w:lang w:val="es-ES"/>
                      </w:rPr>
                    </w:pPr>
                  </w:p>
                  <w:p w14:paraId="78F3EF84" w14:textId="77777777"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0CFBB13C" wp14:editId="2ECB0877">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68E07" w14:textId="2C5085EB" w:rsidR="00817D0F" w:rsidRDefault="00817D0F">
    <w:pPr>
      <w:pStyle w:val="Encabezado"/>
    </w:pPr>
    <w:r>
      <w:rPr>
        <w:noProof/>
      </w:rPr>
      <w:pict w14:anchorId="44347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368984" o:spid="_x0000_s4097" type="#_x0000_t136" style="position:absolute;margin-left:0;margin-top:0;width:472.35pt;height:177.1pt;rotation:315;z-index:-251654144;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6537"/>
    <w:multiLevelType w:val="hybridMultilevel"/>
    <w:tmpl w:val="37D431DE"/>
    <w:lvl w:ilvl="0" w:tplc="9F18ED68">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 w15:restartNumberingAfterBreak="0">
    <w:nsid w:val="11BE5F1A"/>
    <w:multiLevelType w:val="multilevel"/>
    <w:tmpl w:val="E130A1B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A246CB"/>
    <w:multiLevelType w:val="hybridMultilevel"/>
    <w:tmpl w:val="1F86C8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0352D4"/>
    <w:multiLevelType w:val="hybridMultilevel"/>
    <w:tmpl w:val="D06441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1CEB1CC8"/>
    <w:multiLevelType w:val="hybridMultilevel"/>
    <w:tmpl w:val="ECA40ADA"/>
    <w:lvl w:ilvl="0" w:tplc="266C4EBE">
      <w:start w:val="1"/>
      <w:numFmt w:val="upperRoman"/>
      <w:lvlText w:val="%1."/>
      <w:lvlJc w:val="right"/>
      <w:pPr>
        <w:ind w:left="36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DB968F9"/>
    <w:multiLevelType w:val="hybridMultilevel"/>
    <w:tmpl w:val="264A395E"/>
    <w:lvl w:ilvl="0" w:tplc="340A0013">
      <w:start w:val="1"/>
      <w:numFmt w:val="upp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6" w15:restartNumberingAfterBreak="0">
    <w:nsid w:val="1F715DFF"/>
    <w:multiLevelType w:val="hybridMultilevel"/>
    <w:tmpl w:val="B3BCC6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28D10B4"/>
    <w:multiLevelType w:val="hybridMultilevel"/>
    <w:tmpl w:val="F72CED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7A1589A"/>
    <w:multiLevelType w:val="hybridMultilevel"/>
    <w:tmpl w:val="CC00CCC4"/>
    <w:lvl w:ilvl="0" w:tplc="36D4DC28">
      <w:start w:val="1"/>
      <w:numFmt w:val="lowerLetter"/>
      <w:lvlText w:val="(%1)"/>
      <w:lvlJc w:val="left"/>
      <w:pPr>
        <w:ind w:left="142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1EB1C68"/>
    <w:multiLevelType w:val="hybridMultilevel"/>
    <w:tmpl w:val="12080B0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6F5C11"/>
    <w:multiLevelType w:val="hybridMultilevel"/>
    <w:tmpl w:val="8E5839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85340E5"/>
    <w:multiLevelType w:val="hybridMultilevel"/>
    <w:tmpl w:val="552877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313120D"/>
    <w:multiLevelType w:val="hybridMultilevel"/>
    <w:tmpl w:val="7CCADF9E"/>
    <w:lvl w:ilvl="0" w:tplc="36D4DC28">
      <w:start w:val="1"/>
      <w:numFmt w:val="lowerLetter"/>
      <w:lvlText w:val="(%1)"/>
      <w:lvlJc w:val="left"/>
      <w:pPr>
        <w:ind w:left="1429"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DD773ED"/>
    <w:multiLevelType w:val="hybridMultilevel"/>
    <w:tmpl w:val="557278A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7"/>
  </w:num>
  <w:num w:numId="2">
    <w:abstractNumId w:val="4"/>
  </w:num>
  <w:num w:numId="3">
    <w:abstractNumId w:val="9"/>
  </w:num>
  <w:num w:numId="4">
    <w:abstractNumId w:val="5"/>
  </w:num>
  <w:num w:numId="5">
    <w:abstractNumId w:val="3"/>
  </w:num>
  <w:num w:numId="6">
    <w:abstractNumId w:val="10"/>
  </w:num>
  <w:num w:numId="7">
    <w:abstractNumId w:val="6"/>
  </w:num>
  <w:num w:numId="8">
    <w:abstractNumId w:val="11"/>
  </w:num>
  <w:num w:numId="9">
    <w:abstractNumId w:val="13"/>
  </w:num>
  <w:num w:numId="10">
    <w:abstractNumId w:val="2"/>
  </w:num>
  <w:num w:numId="11">
    <w:abstractNumId w:val="1"/>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065AF"/>
    <w:rsid w:val="00007999"/>
    <w:rsid w:val="00015823"/>
    <w:rsid w:val="000177D9"/>
    <w:rsid w:val="00023D21"/>
    <w:rsid w:val="00025A9A"/>
    <w:rsid w:val="00027D5E"/>
    <w:rsid w:val="000419AA"/>
    <w:rsid w:val="00052F83"/>
    <w:rsid w:val="00053EBE"/>
    <w:rsid w:val="000727D8"/>
    <w:rsid w:val="000823B7"/>
    <w:rsid w:val="00087FF2"/>
    <w:rsid w:val="00096404"/>
    <w:rsid w:val="000C049C"/>
    <w:rsid w:val="000C6E73"/>
    <w:rsid w:val="000D3B4E"/>
    <w:rsid w:val="000D725B"/>
    <w:rsid w:val="000E0A86"/>
    <w:rsid w:val="000F02FE"/>
    <w:rsid w:val="000F35E7"/>
    <w:rsid w:val="00120674"/>
    <w:rsid w:val="001427C8"/>
    <w:rsid w:val="00146199"/>
    <w:rsid w:val="00146251"/>
    <w:rsid w:val="00146675"/>
    <w:rsid w:val="0015395A"/>
    <w:rsid w:val="001620E5"/>
    <w:rsid w:val="00185FA5"/>
    <w:rsid w:val="00186BC5"/>
    <w:rsid w:val="0019094B"/>
    <w:rsid w:val="001B354E"/>
    <w:rsid w:val="001C6C31"/>
    <w:rsid w:val="001D5209"/>
    <w:rsid w:val="001E0E73"/>
    <w:rsid w:val="001F6BD4"/>
    <w:rsid w:val="00204079"/>
    <w:rsid w:val="00211331"/>
    <w:rsid w:val="002324BC"/>
    <w:rsid w:val="00234D34"/>
    <w:rsid w:val="0024283B"/>
    <w:rsid w:val="00263637"/>
    <w:rsid w:val="002841B0"/>
    <w:rsid w:val="00286AEB"/>
    <w:rsid w:val="00287A9E"/>
    <w:rsid w:val="00290C00"/>
    <w:rsid w:val="0029636E"/>
    <w:rsid w:val="002C12E6"/>
    <w:rsid w:val="002C6C62"/>
    <w:rsid w:val="002D2CCE"/>
    <w:rsid w:val="002D3545"/>
    <w:rsid w:val="002D45B7"/>
    <w:rsid w:val="00305938"/>
    <w:rsid w:val="0032304F"/>
    <w:rsid w:val="003238CC"/>
    <w:rsid w:val="003378AD"/>
    <w:rsid w:val="003441F3"/>
    <w:rsid w:val="003673F5"/>
    <w:rsid w:val="00377DB9"/>
    <w:rsid w:val="0038036B"/>
    <w:rsid w:val="003A1DA5"/>
    <w:rsid w:val="003A23B9"/>
    <w:rsid w:val="003B56E8"/>
    <w:rsid w:val="003C11F3"/>
    <w:rsid w:val="003C3891"/>
    <w:rsid w:val="003E2C1A"/>
    <w:rsid w:val="004139A2"/>
    <w:rsid w:val="004248E1"/>
    <w:rsid w:val="00426ECB"/>
    <w:rsid w:val="0042785F"/>
    <w:rsid w:val="004372D1"/>
    <w:rsid w:val="00452DC7"/>
    <w:rsid w:val="00465553"/>
    <w:rsid w:val="0047712A"/>
    <w:rsid w:val="00477AEA"/>
    <w:rsid w:val="00484303"/>
    <w:rsid w:val="00485870"/>
    <w:rsid w:val="00491DD4"/>
    <w:rsid w:val="00494D66"/>
    <w:rsid w:val="00495B22"/>
    <w:rsid w:val="004964AC"/>
    <w:rsid w:val="004A5853"/>
    <w:rsid w:val="004B18B8"/>
    <w:rsid w:val="004B2B6C"/>
    <w:rsid w:val="004C283F"/>
    <w:rsid w:val="004D1CD8"/>
    <w:rsid w:val="004D27A3"/>
    <w:rsid w:val="004D5D88"/>
    <w:rsid w:val="0051114E"/>
    <w:rsid w:val="005137C5"/>
    <w:rsid w:val="0051594B"/>
    <w:rsid w:val="0051688E"/>
    <w:rsid w:val="00517F4D"/>
    <w:rsid w:val="00522BAC"/>
    <w:rsid w:val="00522CBA"/>
    <w:rsid w:val="00527BF2"/>
    <w:rsid w:val="00540297"/>
    <w:rsid w:val="00542C2E"/>
    <w:rsid w:val="00557CA9"/>
    <w:rsid w:val="00562E5F"/>
    <w:rsid w:val="00566776"/>
    <w:rsid w:val="00566A9F"/>
    <w:rsid w:val="0058260D"/>
    <w:rsid w:val="005A4707"/>
    <w:rsid w:val="005B1B7F"/>
    <w:rsid w:val="005C0373"/>
    <w:rsid w:val="005D04C8"/>
    <w:rsid w:val="005D2B6F"/>
    <w:rsid w:val="005E371D"/>
    <w:rsid w:val="00604AEE"/>
    <w:rsid w:val="006130E9"/>
    <w:rsid w:val="00621ACF"/>
    <w:rsid w:val="00644919"/>
    <w:rsid w:val="00650BBE"/>
    <w:rsid w:val="00653BFB"/>
    <w:rsid w:val="00654B96"/>
    <w:rsid w:val="00663E56"/>
    <w:rsid w:val="0067218B"/>
    <w:rsid w:val="00674E93"/>
    <w:rsid w:val="00684164"/>
    <w:rsid w:val="0068705F"/>
    <w:rsid w:val="006A592B"/>
    <w:rsid w:val="006A7C90"/>
    <w:rsid w:val="006B0129"/>
    <w:rsid w:val="006B3EE0"/>
    <w:rsid w:val="006C060E"/>
    <w:rsid w:val="006D1E6B"/>
    <w:rsid w:val="006D4A7D"/>
    <w:rsid w:val="006F679F"/>
    <w:rsid w:val="006F7CCD"/>
    <w:rsid w:val="00725BDD"/>
    <w:rsid w:val="007335B9"/>
    <w:rsid w:val="00734042"/>
    <w:rsid w:val="007506EB"/>
    <w:rsid w:val="007556F6"/>
    <w:rsid w:val="00783B78"/>
    <w:rsid w:val="00786F6B"/>
    <w:rsid w:val="00793D3D"/>
    <w:rsid w:val="007A1EF9"/>
    <w:rsid w:val="007B01CD"/>
    <w:rsid w:val="007B4C77"/>
    <w:rsid w:val="007C5E64"/>
    <w:rsid w:val="007C603B"/>
    <w:rsid w:val="007D0D8A"/>
    <w:rsid w:val="007E4D4B"/>
    <w:rsid w:val="007E57F2"/>
    <w:rsid w:val="007F0166"/>
    <w:rsid w:val="007F2335"/>
    <w:rsid w:val="007F31FE"/>
    <w:rsid w:val="007F3B90"/>
    <w:rsid w:val="008043C5"/>
    <w:rsid w:val="00817D0F"/>
    <w:rsid w:val="0082002B"/>
    <w:rsid w:val="00820B4F"/>
    <w:rsid w:val="00831BDA"/>
    <w:rsid w:val="0083478F"/>
    <w:rsid w:val="00851EEE"/>
    <w:rsid w:val="0085327D"/>
    <w:rsid w:val="00857934"/>
    <w:rsid w:val="00865790"/>
    <w:rsid w:val="00870080"/>
    <w:rsid w:val="00872065"/>
    <w:rsid w:val="008720DD"/>
    <w:rsid w:val="00896AC3"/>
    <w:rsid w:val="008A1F18"/>
    <w:rsid w:val="008B1164"/>
    <w:rsid w:val="008C04E1"/>
    <w:rsid w:val="008C3277"/>
    <w:rsid w:val="008C5672"/>
    <w:rsid w:val="008C6A67"/>
    <w:rsid w:val="008D50AC"/>
    <w:rsid w:val="008D6C30"/>
    <w:rsid w:val="008E2A09"/>
    <w:rsid w:val="008E5D91"/>
    <w:rsid w:val="008F5AF2"/>
    <w:rsid w:val="00905961"/>
    <w:rsid w:val="009119D0"/>
    <w:rsid w:val="00924E67"/>
    <w:rsid w:val="00926D64"/>
    <w:rsid w:val="00944EFD"/>
    <w:rsid w:val="009553E0"/>
    <w:rsid w:val="0095738B"/>
    <w:rsid w:val="00957A1E"/>
    <w:rsid w:val="00957A98"/>
    <w:rsid w:val="0096217E"/>
    <w:rsid w:val="009706FD"/>
    <w:rsid w:val="0098297C"/>
    <w:rsid w:val="009848C3"/>
    <w:rsid w:val="00984D99"/>
    <w:rsid w:val="00994587"/>
    <w:rsid w:val="009952FB"/>
    <w:rsid w:val="009A0561"/>
    <w:rsid w:val="009A1EE2"/>
    <w:rsid w:val="009A3437"/>
    <w:rsid w:val="009B2EA0"/>
    <w:rsid w:val="009C340E"/>
    <w:rsid w:val="009D2B69"/>
    <w:rsid w:val="009D5EF7"/>
    <w:rsid w:val="009F071F"/>
    <w:rsid w:val="009F0C41"/>
    <w:rsid w:val="009F6E18"/>
    <w:rsid w:val="00A01EA5"/>
    <w:rsid w:val="00A2272B"/>
    <w:rsid w:val="00A30785"/>
    <w:rsid w:val="00A66C9C"/>
    <w:rsid w:val="00A83DDE"/>
    <w:rsid w:val="00AA4B65"/>
    <w:rsid w:val="00AA7706"/>
    <w:rsid w:val="00AB19C7"/>
    <w:rsid w:val="00AB279E"/>
    <w:rsid w:val="00AB4758"/>
    <w:rsid w:val="00AC1C4A"/>
    <w:rsid w:val="00AD1997"/>
    <w:rsid w:val="00AD1E08"/>
    <w:rsid w:val="00AE4D1F"/>
    <w:rsid w:val="00AF17EA"/>
    <w:rsid w:val="00AF2C4C"/>
    <w:rsid w:val="00AF5304"/>
    <w:rsid w:val="00B46026"/>
    <w:rsid w:val="00B537C2"/>
    <w:rsid w:val="00B56A9B"/>
    <w:rsid w:val="00B57551"/>
    <w:rsid w:val="00B842A9"/>
    <w:rsid w:val="00BA0D82"/>
    <w:rsid w:val="00BA716B"/>
    <w:rsid w:val="00BB5299"/>
    <w:rsid w:val="00BB7E3F"/>
    <w:rsid w:val="00BC1930"/>
    <w:rsid w:val="00BC2D8D"/>
    <w:rsid w:val="00BC4353"/>
    <w:rsid w:val="00BE053F"/>
    <w:rsid w:val="00BE0A2D"/>
    <w:rsid w:val="00BE5DF4"/>
    <w:rsid w:val="00BF5FFD"/>
    <w:rsid w:val="00C12BBC"/>
    <w:rsid w:val="00C3404E"/>
    <w:rsid w:val="00C50B7F"/>
    <w:rsid w:val="00C57414"/>
    <w:rsid w:val="00C72A94"/>
    <w:rsid w:val="00C77BCD"/>
    <w:rsid w:val="00CB386A"/>
    <w:rsid w:val="00CB64E2"/>
    <w:rsid w:val="00CC04B1"/>
    <w:rsid w:val="00CC398D"/>
    <w:rsid w:val="00CE29F8"/>
    <w:rsid w:val="00CF1686"/>
    <w:rsid w:val="00CF68AF"/>
    <w:rsid w:val="00D15398"/>
    <w:rsid w:val="00D40B72"/>
    <w:rsid w:val="00D46387"/>
    <w:rsid w:val="00D732B0"/>
    <w:rsid w:val="00D73760"/>
    <w:rsid w:val="00D77033"/>
    <w:rsid w:val="00DA0D1A"/>
    <w:rsid w:val="00DB065C"/>
    <w:rsid w:val="00DC7B01"/>
    <w:rsid w:val="00DD635A"/>
    <w:rsid w:val="00DE4AFD"/>
    <w:rsid w:val="00DF42E3"/>
    <w:rsid w:val="00E038E0"/>
    <w:rsid w:val="00E17AF2"/>
    <w:rsid w:val="00E333DA"/>
    <w:rsid w:val="00E45C37"/>
    <w:rsid w:val="00E52854"/>
    <w:rsid w:val="00E54E2D"/>
    <w:rsid w:val="00E57EF6"/>
    <w:rsid w:val="00E60A09"/>
    <w:rsid w:val="00E637B1"/>
    <w:rsid w:val="00E80F31"/>
    <w:rsid w:val="00EA18D7"/>
    <w:rsid w:val="00EC2297"/>
    <w:rsid w:val="00EC5C63"/>
    <w:rsid w:val="00EC6EA5"/>
    <w:rsid w:val="00ED2423"/>
    <w:rsid w:val="00ED3995"/>
    <w:rsid w:val="00ED5D2F"/>
    <w:rsid w:val="00EE0741"/>
    <w:rsid w:val="00EE3160"/>
    <w:rsid w:val="00EE50D4"/>
    <w:rsid w:val="00EE70D6"/>
    <w:rsid w:val="00EF73EA"/>
    <w:rsid w:val="00F02994"/>
    <w:rsid w:val="00F03C82"/>
    <w:rsid w:val="00F0694C"/>
    <w:rsid w:val="00F32E61"/>
    <w:rsid w:val="00F3371F"/>
    <w:rsid w:val="00F42EA7"/>
    <w:rsid w:val="00F4747B"/>
    <w:rsid w:val="00F549FF"/>
    <w:rsid w:val="00F64800"/>
    <w:rsid w:val="00F64D14"/>
    <w:rsid w:val="00F64F18"/>
    <w:rsid w:val="00F6593A"/>
    <w:rsid w:val="00F67F01"/>
    <w:rsid w:val="00F86255"/>
    <w:rsid w:val="00F86F33"/>
    <w:rsid w:val="00F94B64"/>
    <w:rsid w:val="00FA3DC8"/>
    <w:rsid w:val="00FB1BD5"/>
    <w:rsid w:val="00FB7100"/>
    <w:rsid w:val="00FC1203"/>
    <w:rsid w:val="00FD2706"/>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77F35B4"/>
  <w15:chartTrackingRefBased/>
  <w15:docId w15:val="{D4AAAAB6-8AE0-4665-AB13-1F695214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99"/>
    <w:qFormat/>
    <w:rsid w:val="0029636E"/>
    <w:pPr>
      <w:ind w:left="720"/>
      <w:contextualSpacing/>
    </w:pPr>
  </w:style>
  <w:style w:type="paragraph" w:styleId="Textodeglobo">
    <w:name w:val="Balloon Text"/>
    <w:basedOn w:val="Normal"/>
    <w:link w:val="TextodegloboCar"/>
    <w:uiPriority w:val="99"/>
    <w:semiHidden/>
    <w:unhideWhenUsed/>
    <w:rsid w:val="000177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7D9"/>
    <w:rPr>
      <w:rFonts w:ascii="Segoe UI" w:hAnsi="Segoe UI" w:cs="Segoe UI"/>
      <w:sz w:val="18"/>
      <w:szCs w:val="18"/>
    </w:rPr>
  </w:style>
  <w:style w:type="character" w:styleId="Refdecomentario">
    <w:name w:val="annotation reference"/>
    <w:basedOn w:val="Fuentedeprrafopredeter"/>
    <w:uiPriority w:val="99"/>
    <w:semiHidden/>
    <w:unhideWhenUsed/>
    <w:rsid w:val="000F02FE"/>
    <w:rPr>
      <w:sz w:val="16"/>
      <w:szCs w:val="16"/>
    </w:rPr>
  </w:style>
  <w:style w:type="paragraph" w:styleId="Textocomentario">
    <w:name w:val="annotation text"/>
    <w:basedOn w:val="Normal"/>
    <w:link w:val="TextocomentarioCar"/>
    <w:uiPriority w:val="99"/>
    <w:semiHidden/>
    <w:unhideWhenUsed/>
    <w:rsid w:val="000F02FE"/>
    <w:rPr>
      <w:sz w:val="20"/>
      <w:szCs w:val="20"/>
    </w:rPr>
  </w:style>
  <w:style w:type="character" w:customStyle="1" w:styleId="TextocomentarioCar">
    <w:name w:val="Texto comentario Car"/>
    <w:basedOn w:val="Fuentedeprrafopredeter"/>
    <w:link w:val="Textocomentario"/>
    <w:uiPriority w:val="99"/>
    <w:semiHidden/>
    <w:rsid w:val="000F02FE"/>
    <w:rPr>
      <w:sz w:val="20"/>
      <w:szCs w:val="20"/>
    </w:rPr>
  </w:style>
  <w:style w:type="paragraph" w:styleId="Asuntodelcomentario">
    <w:name w:val="annotation subject"/>
    <w:basedOn w:val="Textocomentario"/>
    <w:next w:val="Textocomentario"/>
    <w:link w:val="AsuntodelcomentarioCar"/>
    <w:uiPriority w:val="99"/>
    <w:semiHidden/>
    <w:unhideWhenUsed/>
    <w:rsid w:val="000F02FE"/>
    <w:rPr>
      <w:b/>
      <w:bCs/>
    </w:rPr>
  </w:style>
  <w:style w:type="character" w:customStyle="1" w:styleId="AsuntodelcomentarioCar">
    <w:name w:val="Asunto del comentario Car"/>
    <w:basedOn w:val="TextocomentarioCar"/>
    <w:link w:val="Asuntodelcomentario"/>
    <w:uiPriority w:val="99"/>
    <w:semiHidden/>
    <w:rsid w:val="000F02FE"/>
    <w:rPr>
      <w:b/>
      <w:bCs/>
      <w:sz w:val="20"/>
      <w:szCs w:val="20"/>
    </w:rPr>
  </w:style>
  <w:style w:type="table" w:customStyle="1" w:styleId="Tablaconcuadrcula1">
    <w:name w:val="Tabla con cuadrícula1"/>
    <w:basedOn w:val="Tablanormal"/>
    <w:next w:val="Tablaconcuadrcula"/>
    <w:uiPriority w:val="39"/>
    <w:rsid w:val="00566776"/>
    <w:rPr>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6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5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22072081">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904369988">
      <w:bodyDiv w:val="1"/>
      <w:marLeft w:val="0"/>
      <w:marRight w:val="0"/>
      <w:marTop w:val="0"/>
      <w:marBottom w:val="0"/>
      <w:divBdr>
        <w:top w:val="none" w:sz="0" w:space="0" w:color="auto"/>
        <w:left w:val="none" w:sz="0" w:space="0" w:color="auto"/>
        <w:bottom w:val="none" w:sz="0" w:space="0" w:color="auto"/>
        <w:right w:val="none" w:sz="0" w:space="0" w:color="auto"/>
      </w:divBdr>
    </w:div>
    <w:div w:id="1960407647">
      <w:bodyDiv w:val="1"/>
      <w:marLeft w:val="0"/>
      <w:marRight w:val="0"/>
      <w:marTop w:val="0"/>
      <w:marBottom w:val="0"/>
      <w:divBdr>
        <w:top w:val="none" w:sz="0" w:space="0" w:color="auto"/>
        <w:left w:val="none" w:sz="0" w:space="0" w:color="auto"/>
        <w:bottom w:val="none" w:sz="0" w:space="0" w:color="auto"/>
        <w:right w:val="none" w:sz="0" w:space="0" w:color="auto"/>
      </w:divBdr>
    </w:div>
    <w:div w:id="203969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5678E-F396-4BF6-A76A-2D0B31E1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3003</Words>
  <Characters>16518</Characters>
  <Application>Microsoft Office Word</Application>
  <DocSecurity>4</DocSecurity>
  <Lines>137</Lines>
  <Paragraphs>38</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2</cp:revision>
  <cp:lastPrinted>2019-08-29T15:50:00Z</cp:lastPrinted>
  <dcterms:created xsi:type="dcterms:W3CDTF">2019-09-16T11:50:00Z</dcterms:created>
  <dcterms:modified xsi:type="dcterms:W3CDTF">2019-09-16T11:50:00Z</dcterms:modified>
</cp:coreProperties>
</file>