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7E5" w:rsidRPr="001E6360" w:rsidRDefault="000667E5" w:rsidP="001E6360">
      <w:pPr>
        <w:ind w:left="5954"/>
        <w:jc w:val="both"/>
        <w:rPr>
          <w:rFonts w:ascii="Verdana" w:hAnsi="Verdana"/>
          <w:sz w:val="16"/>
          <w:szCs w:val="16"/>
        </w:rPr>
      </w:pPr>
      <w:r w:rsidRPr="001E6360">
        <w:rPr>
          <w:rFonts w:ascii="Verdana" w:hAnsi="Verdana"/>
          <w:sz w:val="16"/>
          <w:szCs w:val="16"/>
        </w:rPr>
        <w:t>Subdirección Técnica</w:t>
      </w:r>
    </w:p>
    <w:p w:rsidR="000667E5" w:rsidRPr="001E6360" w:rsidRDefault="000667E5" w:rsidP="001E6360">
      <w:pPr>
        <w:ind w:left="5954"/>
        <w:jc w:val="both"/>
        <w:rPr>
          <w:rFonts w:ascii="Verdana" w:hAnsi="Verdana"/>
          <w:sz w:val="16"/>
          <w:szCs w:val="16"/>
        </w:rPr>
      </w:pPr>
      <w:r w:rsidRPr="001E6360">
        <w:rPr>
          <w:rFonts w:ascii="Verdana" w:hAnsi="Verdana"/>
          <w:sz w:val="16"/>
          <w:szCs w:val="16"/>
        </w:rPr>
        <w:t>Dpto. Procesos y Normas Generales</w:t>
      </w:r>
    </w:p>
    <w:p w:rsidR="003A2987" w:rsidRDefault="005E3724" w:rsidP="001E6360">
      <w:pPr>
        <w:ind w:left="5954"/>
        <w:jc w:val="both"/>
        <w:rPr>
          <w:rFonts w:ascii="Verdana" w:hAnsi="Verdana"/>
          <w:b/>
          <w:sz w:val="22"/>
          <w:szCs w:val="22"/>
        </w:rPr>
      </w:pPr>
      <w:r w:rsidRPr="001E6360">
        <w:rPr>
          <w:rFonts w:ascii="Verdana" w:hAnsi="Verdana"/>
          <w:sz w:val="16"/>
          <w:szCs w:val="16"/>
        </w:rPr>
        <w:t xml:space="preserve">                                                                     </w:t>
      </w:r>
      <w:r w:rsidR="003A2987" w:rsidRPr="001E6360">
        <w:rPr>
          <w:rFonts w:ascii="Verdana" w:hAnsi="Verdana"/>
          <w:sz w:val="16"/>
          <w:szCs w:val="16"/>
        </w:rPr>
        <w:t xml:space="preserve">                                                                       </w:t>
      </w:r>
      <w:r w:rsidRPr="001E6360">
        <w:rPr>
          <w:rFonts w:ascii="Verdana" w:hAnsi="Verdana"/>
          <w:sz w:val="22"/>
          <w:szCs w:val="22"/>
        </w:rPr>
        <w:t xml:space="preserve">                                  </w:t>
      </w:r>
    </w:p>
    <w:p w:rsidR="000667E5" w:rsidRDefault="003A2987" w:rsidP="0030133E">
      <w:pPr>
        <w:jc w:val="both"/>
        <w:rPr>
          <w:rFonts w:ascii="Verdana" w:hAnsi="Verdana"/>
          <w:b/>
          <w:sz w:val="22"/>
          <w:szCs w:val="22"/>
        </w:rPr>
      </w:pPr>
      <w:r>
        <w:rPr>
          <w:rFonts w:ascii="Verdana" w:hAnsi="Verdana"/>
          <w:b/>
          <w:sz w:val="22"/>
          <w:szCs w:val="22"/>
        </w:rPr>
        <w:t xml:space="preserve">                                                    </w:t>
      </w:r>
    </w:p>
    <w:p w:rsidR="005E3724" w:rsidRPr="001E6360" w:rsidRDefault="005E3724" w:rsidP="001E6360">
      <w:pPr>
        <w:ind w:left="4395"/>
        <w:jc w:val="both"/>
        <w:rPr>
          <w:rFonts w:ascii="Verdana" w:hAnsi="Verdana"/>
          <w:b/>
          <w:sz w:val="20"/>
          <w:szCs w:val="20"/>
        </w:rPr>
      </w:pPr>
      <w:r w:rsidRPr="001E6360">
        <w:rPr>
          <w:rFonts w:ascii="Verdana" w:hAnsi="Verdana"/>
          <w:b/>
          <w:sz w:val="20"/>
          <w:szCs w:val="20"/>
        </w:rPr>
        <w:t>RESOLUCION EXENTA N°</w:t>
      </w:r>
    </w:p>
    <w:p w:rsidR="000667E5" w:rsidRPr="001E6360" w:rsidRDefault="000667E5" w:rsidP="001E6360">
      <w:pPr>
        <w:ind w:left="4395"/>
        <w:jc w:val="both"/>
        <w:rPr>
          <w:rFonts w:ascii="Verdana" w:hAnsi="Verdana"/>
          <w:b/>
          <w:sz w:val="20"/>
          <w:szCs w:val="20"/>
        </w:rPr>
      </w:pPr>
    </w:p>
    <w:p w:rsidR="001A4CDD" w:rsidRDefault="005E3724" w:rsidP="001A4CDD">
      <w:pPr>
        <w:jc w:val="both"/>
        <w:rPr>
          <w:rFonts w:ascii="Verdana" w:hAnsi="Verdana"/>
          <w:b/>
          <w:sz w:val="20"/>
          <w:szCs w:val="20"/>
        </w:rPr>
      </w:pPr>
      <w:r w:rsidRPr="001E6360">
        <w:rPr>
          <w:rFonts w:ascii="Verdana" w:hAnsi="Verdana"/>
          <w:b/>
          <w:sz w:val="20"/>
          <w:szCs w:val="20"/>
        </w:rPr>
        <w:t xml:space="preserve">                                                     </w:t>
      </w:r>
      <w:r w:rsidR="003A2987" w:rsidRPr="001E6360">
        <w:rPr>
          <w:rFonts w:ascii="Verdana" w:hAnsi="Verdana"/>
          <w:b/>
          <w:sz w:val="20"/>
          <w:szCs w:val="20"/>
        </w:rPr>
        <w:t xml:space="preserve">                                                </w:t>
      </w:r>
      <w:r w:rsidR="000667E5" w:rsidRPr="001E6360">
        <w:rPr>
          <w:rFonts w:ascii="Verdana" w:hAnsi="Verdana"/>
          <w:b/>
          <w:sz w:val="20"/>
          <w:szCs w:val="20"/>
        </w:rPr>
        <w:t xml:space="preserve">          </w:t>
      </w:r>
    </w:p>
    <w:p w:rsidR="000667E5" w:rsidRPr="001E6360" w:rsidRDefault="005E3724" w:rsidP="001A4CDD">
      <w:pPr>
        <w:ind w:firstLine="4395"/>
        <w:jc w:val="both"/>
        <w:rPr>
          <w:rFonts w:ascii="Verdana" w:hAnsi="Verdana"/>
          <w:sz w:val="20"/>
          <w:szCs w:val="20"/>
        </w:rPr>
      </w:pPr>
      <w:r w:rsidRPr="001E6360">
        <w:rPr>
          <w:rFonts w:ascii="Verdana" w:hAnsi="Verdana"/>
          <w:b/>
          <w:sz w:val="20"/>
          <w:szCs w:val="20"/>
        </w:rPr>
        <w:t>VISTOS:</w:t>
      </w:r>
      <w:r w:rsidR="00C45DDF" w:rsidRPr="001E6360">
        <w:rPr>
          <w:rFonts w:ascii="Verdana" w:hAnsi="Verdana"/>
          <w:sz w:val="20"/>
          <w:szCs w:val="20"/>
        </w:rPr>
        <w:t xml:space="preserve"> </w:t>
      </w:r>
      <w:r w:rsidR="000667E5" w:rsidRPr="001E6360">
        <w:rPr>
          <w:rFonts w:ascii="Verdana" w:hAnsi="Verdana"/>
          <w:sz w:val="20"/>
          <w:szCs w:val="20"/>
        </w:rPr>
        <w:t>La Resolución N° 7306 de 28.10.2009, del Director Nacional de Aduanas, que estableció el procedimiento de “Alije” para las descargas de petróleo y sus derivados.</w:t>
      </w:r>
    </w:p>
    <w:p w:rsidR="000667E5" w:rsidRPr="001E6360" w:rsidRDefault="000667E5" w:rsidP="001E6360">
      <w:pPr>
        <w:ind w:firstLine="4395"/>
        <w:jc w:val="both"/>
        <w:rPr>
          <w:rFonts w:ascii="Verdana" w:hAnsi="Verdana"/>
          <w:sz w:val="20"/>
          <w:szCs w:val="20"/>
        </w:rPr>
      </w:pPr>
    </w:p>
    <w:p w:rsidR="000667E5" w:rsidRPr="001E6360" w:rsidRDefault="000667E5" w:rsidP="001E6360">
      <w:pPr>
        <w:ind w:firstLine="4395"/>
        <w:jc w:val="both"/>
        <w:rPr>
          <w:rFonts w:ascii="Verdana" w:hAnsi="Verdana"/>
          <w:sz w:val="20"/>
          <w:szCs w:val="20"/>
        </w:rPr>
      </w:pPr>
      <w:r w:rsidRPr="001E6360">
        <w:rPr>
          <w:rFonts w:ascii="Verdana" w:hAnsi="Verdana"/>
          <w:sz w:val="20"/>
          <w:szCs w:val="20"/>
        </w:rPr>
        <w:t xml:space="preserve">El Oficio Circular N° 125, de 04.05.2011, de la Jefa Departamento Normativo de la Subdirección Técnica, mediante el cual se precisaron instrucciones respecto a la Hoja de Medida para una operación de Alije al amparo de una DIN tramitada bajo la modalidad de trámite anticipado y los derechos e impuestos pagados. </w:t>
      </w:r>
    </w:p>
    <w:p w:rsidR="000667E5" w:rsidRPr="001E6360" w:rsidRDefault="000667E5" w:rsidP="001E6360">
      <w:pPr>
        <w:ind w:firstLine="4395"/>
        <w:jc w:val="both"/>
        <w:rPr>
          <w:rFonts w:ascii="Verdana" w:hAnsi="Verdana"/>
          <w:sz w:val="20"/>
          <w:szCs w:val="20"/>
        </w:rPr>
      </w:pPr>
    </w:p>
    <w:p w:rsidR="0030133E" w:rsidRPr="001E6360" w:rsidRDefault="0030133E" w:rsidP="001E6360">
      <w:pPr>
        <w:ind w:firstLine="4395"/>
        <w:jc w:val="both"/>
        <w:rPr>
          <w:rFonts w:ascii="Verdana" w:hAnsi="Verdana"/>
          <w:sz w:val="20"/>
          <w:szCs w:val="20"/>
        </w:rPr>
      </w:pPr>
      <w:r w:rsidRPr="001E6360">
        <w:rPr>
          <w:rFonts w:ascii="Verdana" w:hAnsi="Verdana"/>
          <w:sz w:val="20"/>
          <w:szCs w:val="20"/>
        </w:rPr>
        <w:t xml:space="preserve">El Oficio N° </w:t>
      </w:r>
      <w:r w:rsidR="00945603" w:rsidRPr="001E6360">
        <w:rPr>
          <w:rFonts w:ascii="Verdana" w:hAnsi="Verdana"/>
          <w:sz w:val="20"/>
          <w:szCs w:val="20"/>
        </w:rPr>
        <w:t>9750, de 09.07.2018</w:t>
      </w:r>
      <w:r w:rsidRPr="001E6360">
        <w:rPr>
          <w:rFonts w:ascii="Verdana" w:hAnsi="Verdana"/>
          <w:sz w:val="20"/>
          <w:szCs w:val="20"/>
        </w:rPr>
        <w:t xml:space="preserve"> de la </w:t>
      </w:r>
      <w:r w:rsidR="00945603" w:rsidRPr="001E6360">
        <w:rPr>
          <w:rFonts w:ascii="Verdana" w:hAnsi="Verdana"/>
          <w:sz w:val="20"/>
          <w:szCs w:val="20"/>
        </w:rPr>
        <w:t>Subdirección de Fiscalización,</w:t>
      </w:r>
      <w:r w:rsidRPr="001E6360">
        <w:rPr>
          <w:rFonts w:ascii="Verdana" w:hAnsi="Verdana"/>
          <w:sz w:val="20"/>
          <w:szCs w:val="20"/>
        </w:rPr>
        <w:t xml:space="preserve"> mediante el cual se solicita revisión de los procedimientos sobre operaciones</w:t>
      </w:r>
      <w:r w:rsidR="00945603" w:rsidRPr="001E6360">
        <w:rPr>
          <w:rFonts w:ascii="Verdana" w:hAnsi="Verdana"/>
          <w:sz w:val="20"/>
          <w:szCs w:val="20"/>
        </w:rPr>
        <w:t xml:space="preserve"> de alije</w:t>
      </w:r>
      <w:r w:rsidRPr="001E6360">
        <w:rPr>
          <w:rFonts w:ascii="Verdana" w:hAnsi="Verdana"/>
          <w:sz w:val="20"/>
          <w:szCs w:val="20"/>
        </w:rPr>
        <w:t>.</w:t>
      </w:r>
    </w:p>
    <w:p w:rsidR="00A551D7" w:rsidRPr="001E6360" w:rsidRDefault="00A551D7" w:rsidP="0030133E">
      <w:pPr>
        <w:jc w:val="both"/>
        <w:rPr>
          <w:rFonts w:ascii="Verdana" w:hAnsi="Verdana"/>
          <w:sz w:val="20"/>
          <w:szCs w:val="20"/>
        </w:rPr>
      </w:pPr>
    </w:p>
    <w:p w:rsidR="000667E5" w:rsidRPr="001E6360" w:rsidRDefault="00A551D7" w:rsidP="0030133E">
      <w:pPr>
        <w:jc w:val="both"/>
        <w:rPr>
          <w:rFonts w:ascii="Verdana" w:hAnsi="Verdana"/>
          <w:sz w:val="20"/>
          <w:szCs w:val="20"/>
        </w:rPr>
      </w:pPr>
      <w:r w:rsidRPr="001E6360">
        <w:rPr>
          <w:rFonts w:ascii="Verdana" w:hAnsi="Verdana"/>
          <w:sz w:val="20"/>
          <w:szCs w:val="20"/>
        </w:rPr>
        <w:tab/>
      </w:r>
      <w:r w:rsidRPr="001E6360">
        <w:rPr>
          <w:rFonts w:ascii="Verdana" w:hAnsi="Verdana"/>
          <w:sz w:val="20"/>
          <w:szCs w:val="20"/>
        </w:rPr>
        <w:tab/>
      </w:r>
      <w:r w:rsidRPr="001E6360">
        <w:rPr>
          <w:rFonts w:ascii="Verdana" w:hAnsi="Verdana"/>
          <w:sz w:val="20"/>
          <w:szCs w:val="20"/>
        </w:rPr>
        <w:tab/>
      </w:r>
      <w:r w:rsidRPr="001E6360">
        <w:rPr>
          <w:rFonts w:ascii="Verdana" w:hAnsi="Verdana"/>
          <w:sz w:val="20"/>
          <w:szCs w:val="20"/>
        </w:rPr>
        <w:tab/>
      </w:r>
      <w:r w:rsidRPr="001E6360">
        <w:rPr>
          <w:rFonts w:ascii="Verdana" w:hAnsi="Verdana"/>
          <w:sz w:val="20"/>
          <w:szCs w:val="20"/>
        </w:rPr>
        <w:tab/>
        <w:t xml:space="preserve">      </w:t>
      </w:r>
    </w:p>
    <w:p w:rsidR="0009071B" w:rsidRPr="001E6360" w:rsidRDefault="000667E5" w:rsidP="001E6360">
      <w:pPr>
        <w:ind w:firstLine="4395"/>
        <w:jc w:val="both"/>
        <w:rPr>
          <w:rFonts w:ascii="Verdana" w:hAnsi="Verdana"/>
          <w:sz w:val="20"/>
          <w:szCs w:val="20"/>
        </w:rPr>
      </w:pPr>
      <w:r w:rsidRPr="001E6360">
        <w:rPr>
          <w:rFonts w:ascii="Verdana" w:hAnsi="Verdana"/>
          <w:b/>
          <w:sz w:val="20"/>
          <w:szCs w:val="20"/>
        </w:rPr>
        <w:t>CONSIDERANDO</w:t>
      </w:r>
      <w:r w:rsidRPr="001E6360">
        <w:rPr>
          <w:rFonts w:ascii="Verdana" w:hAnsi="Verdana"/>
          <w:sz w:val="20"/>
          <w:szCs w:val="20"/>
        </w:rPr>
        <w:t xml:space="preserve">: </w:t>
      </w:r>
      <w:r w:rsidR="0009071B" w:rsidRPr="001E6360">
        <w:rPr>
          <w:rFonts w:ascii="Verdana" w:hAnsi="Verdana"/>
          <w:sz w:val="20"/>
          <w:szCs w:val="20"/>
        </w:rPr>
        <w:t xml:space="preserve">Que, </w:t>
      </w:r>
      <w:r w:rsidRPr="001E6360">
        <w:rPr>
          <w:rFonts w:ascii="Verdana" w:hAnsi="Verdana"/>
          <w:sz w:val="20"/>
          <w:szCs w:val="20"/>
        </w:rPr>
        <w:t>tanto en la Resolución N° 7306 de 2009 como en el Oficio Circular 12</w:t>
      </w:r>
      <w:r w:rsidR="009E77A9">
        <w:rPr>
          <w:rFonts w:ascii="Verdana" w:hAnsi="Verdana"/>
          <w:sz w:val="20"/>
          <w:szCs w:val="20"/>
        </w:rPr>
        <w:t>5</w:t>
      </w:r>
      <w:r w:rsidRPr="001E6360">
        <w:rPr>
          <w:rFonts w:ascii="Verdana" w:hAnsi="Verdana"/>
          <w:sz w:val="20"/>
          <w:szCs w:val="20"/>
        </w:rPr>
        <w:t xml:space="preserve"> de 2011 </w:t>
      </w:r>
      <w:r w:rsidR="0009071B" w:rsidRPr="001E6360">
        <w:rPr>
          <w:rFonts w:ascii="Verdana" w:hAnsi="Verdana"/>
          <w:sz w:val="20"/>
          <w:szCs w:val="20"/>
        </w:rPr>
        <w:t>se estableció que</w:t>
      </w:r>
      <w:r w:rsidRPr="001E6360">
        <w:rPr>
          <w:rFonts w:ascii="Verdana" w:hAnsi="Verdana"/>
          <w:sz w:val="20"/>
          <w:szCs w:val="20"/>
        </w:rPr>
        <w:t>,</w:t>
      </w:r>
      <w:r w:rsidR="0009071B" w:rsidRPr="001E6360">
        <w:rPr>
          <w:rFonts w:ascii="Verdana" w:hAnsi="Verdana"/>
          <w:sz w:val="20"/>
          <w:szCs w:val="20"/>
        </w:rPr>
        <w:t xml:space="preserve"> </w:t>
      </w:r>
      <w:r w:rsidR="00AE218C" w:rsidRPr="001E6360">
        <w:rPr>
          <w:rFonts w:ascii="Verdana" w:hAnsi="Verdana"/>
          <w:sz w:val="20"/>
          <w:szCs w:val="20"/>
        </w:rPr>
        <w:t>en caso que la mercancía descargada en la operación de alije</w:t>
      </w:r>
      <w:r w:rsidRPr="001E6360">
        <w:rPr>
          <w:rFonts w:ascii="Verdana" w:hAnsi="Verdana"/>
          <w:sz w:val="20"/>
          <w:szCs w:val="20"/>
        </w:rPr>
        <w:t xml:space="preserve"> fuera </w:t>
      </w:r>
      <w:r w:rsidR="0009071B" w:rsidRPr="001E6360">
        <w:rPr>
          <w:rFonts w:ascii="Verdana" w:hAnsi="Verdana"/>
          <w:sz w:val="20"/>
          <w:szCs w:val="20"/>
        </w:rPr>
        <w:t xml:space="preserve">destinada a </w:t>
      </w:r>
      <w:r w:rsidR="00AE218C" w:rsidRPr="001E6360">
        <w:rPr>
          <w:rFonts w:ascii="Verdana" w:hAnsi="Verdana"/>
          <w:sz w:val="20"/>
          <w:szCs w:val="20"/>
        </w:rPr>
        <w:t xml:space="preserve">otros </w:t>
      </w:r>
      <w:r w:rsidR="0009071B" w:rsidRPr="001E6360">
        <w:rPr>
          <w:rFonts w:ascii="Verdana" w:hAnsi="Verdana"/>
          <w:sz w:val="20"/>
          <w:szCs w:val="20"/>
        </w:rPr>
        <w:t>puertos</w:t>
      </w:r>
      <w:r w:rsidR="00AE218C" w:rsidRPr="001E6360">
        <w:rPr>
          <w:rFonts w:ascii="Verdana" w:hAnsi="Verdana"/>
          <w:sz w:val="20"/>
          <w:szCs w:val="20"/>
        </w:rPr>
        <w:t>, el despachador de la aduana interviniente deb</w:t>
      </w:r>
      <w:r w:rsidR="000A2403" w:rsidRPr="001E6360">
        <w:rPr>
          <w:rFonts w:ascii="Verdana" w:hAnsi="Verdana"/>
          <w:sz w:val="20"/>
          <w:szCs w:val="20"/>
        </w:rPr>
        <w:t>e</w:t>
      </w:r>
      <w:r w:rsidRPr="001E6360">
        <w:rPr>
          <w:rFonts w:ascii="Verdana" w:hAnsi="Verdana"/>
          <w:sz w:val="20"/>
          <w:szCs w:val="20"/>
        </w:rPr>
        <w:t>ría</w:t>
      </w:r>
      <w:r w:rsidR="00AE218C" w:rsidRPr="001E6360">
        <w:rPr>
          <w:rFonts w:ascii="Verdana" w:hAnsi="Verdana"/>
          <w:sz w:val="20"/>
          <w:szCs w:val="20"/>
        </w:rPr>
        <w:t xml:space="preserve"> tramitar ante la Aduana de recalada de la nave estanque, y bajo la modalidad de tr</w:t>
      </w:r>
      <w:r w:rsidR="005F26C3" w:rsidRPr="001E6360">
        <w:rPr>
          <w:rFonts w:ascii="Verdana" w:hAnsi="Verdana"/>
          <w:sz w:val="20"/>
          <w:szCs w:val="20"/>
        </w:rPr>
        <w:t>á</w:t>
      </w:r>
      <w:r w:rsidR="00AE218C" w:rsidRPr="001E6360">
        <w:rPr>
          <w:rFonts w:ascii="Verdana" w:hAnsi="Verdana"/>
          <w:sz w:val="20"/>
          <w:szCs w:val="20"/>
        </w:rPr>
        <w:t xml:space="preserve">mite anticipado, por vía electrónica, tantas </w:t>
      </w:r>
      <w:r w:rsidR="0009071B" w:rsidRPr="001E6360">
        <w:rPr>
          <w:rFonts w:ascii="Verdana" w:hAnsi="Verdana"/>
          <w:sz w:val="20"/>
          <w:szCs w:val="20"/>
        </w:rPr>
        <w:t>declaraci</w:t>
      </w:r>
      <w:r w:rsidR="00AE218C" w:rsidRPr="001E6360">
        <w:rPr>
          <w:rFonts w:ascii="Verdana" w:hAnsi="Verdana"/>
          <w:sz w:val="20"/>
          <w:szCs w:val="20"/>
        </w:rPr>
        <w:t>ones de almacén p</w:t>
      </w:r>
      <w:r w:rsidR="0009071B" w:rsidRPr="001E6360">
        <w:rPr>
          <w:rFonts w:ascii="Verdana" w:hAnsi="Verdana"/>
          <w:sz w:val="20"/>
          <w:szCs w:val="20"/>
        </w:rPr>
        <w:t>articular</w:t>
      </w:r>
      <w:r w:rsidR="00AE218C" w:rsidRPr="001E6360">
        <w:rPr>
          <w:rFonts w:ascii="Verdana" w:hAnsi="Verdana"/>
          <w:sz w:val="20"/>
          <w:szCs w:val="20"/>
        </w:rPr>
        <w:t xml:space="preserve"> (parcial), de acuerdo a la cantidad de mercancías que fueran trasladadas y descargadas por la nave receptora, en los diferentes puertos.</w:t>
      </w:r>
    </w:p>
    <w:p w:rsidR="00AE218C" w:rsidRPr="001E6360" w:rsidRDefault="00AE218C" w:rsidP="0030133E">
      <w:pPr>
        <w:jc w:val="both"/>
        <w:rPr>
          <w:rFonts w:ascii="Verdana" w:hAnsi="Verdana"/>
          <w:sz w:val="20"/>
          <w:szCs w:val="20"/>
        </w:rPr>
      </w:pPr>
    </w:p>
    <w:p w:rsidR="00AE218C" w:rsidRPr="001E6360" w:rsidRDefault="00A551D7" w:rsidP="0030133E">
      <w:pPr>
        <w:jc w:val="both"/>
        <w:rPr>
          <w:rFonts w:ascii="Verdana" w:hAnsi="Verdana"/>
          <w:sz w:val="20"/>
          <w:szCs w:val="20"/>
        </w:rPr>
      </w:pPr>
      <w:r w:rsidRPr="001E6360">
        <w:rPr>
          <w:rFonts w:ascii="Verdana" w:hAnsi="Verdana"/>
          <w:sz w:val="20"/>
          <w:szCs w:val="20"/>
        </w:rPr>
        <w:tab/>
      </w:r>
      <w:r w:rsidRPr="001E6360">
        <w:rPr>
          <w:rFonts w:ascii="Verdana" w:hAnsi="Verdana"/>
          <w:sz w:val="20"/>
          <w:szCs w:val="20"/>
        </w:rPr>
        <w:tab/>
      </w:r>
      <w:r w:rsidRPr="001E6360">
        <w:rPr>
          <w:rFonts w:ascii="Verdana" w:hAnsi="Verdana"/>
          <w:sz w:val="20"/>
          <w:szCs w:val="20"/>
        </w:rPr>
        <w:tab/>
      </w:r>
      <w:r w:rsidRPr="001E6360">
        <w:rPr>
          <w:rFonts w:ascii="Verdana" w:hAnsi="Verdana"/>
          <w:sz w:val="20"/>
          <w:szCs w:val="20"/>
        </w:rPr>
        <w:tab/>
      </w:r>
      <w:r w:rsidRPr="001E6360">
        <w:rPr>
          <w:rFonts w:ascii="Verdana" w:hAnsi="Verdana"/>
          <w:sz w:val="20"/>
          <w:szCs w:val="20"/>
        </w:rPr>
        <w:tab/>
        <w:t xml:space="preserve">      Que, en la actualidad las operaciones de Alije desde las naves estanque hacia las naves receptoras, son amparadas por una declaración de importación anticipada con los derechos </w:t>
      </w:r>
      <w:r w:rsidR="00325C49" w:rsidRPr="001E6360">
        <w:rPr>
          <w:rFonts w:ascii="Verdana" w:hAnsi="Verdana"/>
          <w:sz w:val="20"/>
          <w:szCs w:val="20"/>
        </w:rPr>
        <w:t xml:space="preserve">e impuestos </w:t>
      </w:r>
      <w:r w:rsidRPr="001E6360">
        <w:rPr>
          <w:rFonts w:ascii="Verdana" w:hAnsi="Verdana"/>
          <w:sz w:val="20"/>
          <w:szCs w:val="20"/>
        </w:rPr>
        <w:t>pagados</w:t>
      </w:r>
      <w:r w:rsidR="00AE218C" w:rsidRPr="001E6360">
        <w:rPr>
          <w:rFonts w:ascii="Verdana" w:hAnsi="Verdana"/>
          <w:sz w:val="20"/>
          <w:szCs w:val="20"/>
        </w:rPr>
        <w:t>.</w:t>
      </w:r>
    </w:p>
    <w:p w:rsidR="000A2403" w:rsidRPr="001E6360" w:rsidRDefault="000A2403" w:rsidP="0030133E">
      <w:pPr>
        <w:jc w:val="both"/>
        <w:rPr>
          <w:rFonts w:ascii="Verdana" w:hAnsi="Verdana"/>
          <w:sz w:val="20"/>
          <w:szCs w:val="20"/>
        </w:rPr>
      </w:pPr>
    </w:p>
    <w:p w:rsidR="00BF04C0" w:rsidRPr="001E6360" w:rsidRDefault="000A2403" w:rsidP="0030133E">
      <w:pPr>
        <w:jc w:val="both"/>
        <w:rPr>
          <w:rFonts w:ascii="Verdana" w:hAnsi="Verdana"/>
          <w:sz w:val="20"/>
          <w:szCs w:val="20"/>
        </w:rPr>
      </w:pPr>
      <w:r w:rsidRPr="001E6360">
        <w:rPr>
          <w:rFonts w:ascii="Verdana" w:hAnsi="Verdana"/>
          <w:sz w:val="20"/>
          <w:szCs w:val="20"/>
        </w:rPr>
        <w:tab/>
      </w:r>
      <w:r w:rsidRPr="001E6360">
        <w:rPr>
          <w:rFonts w:ascii="Verdana" w:hAnsi="Verdana"/>
          <w:sz w:val="20"/>
          <w:szCs w:val="20"/>
        </w:rPr>
        <w:tab/>
      </w:r>
      <w:r w:rsidRPr="001E6360">
        <w:rPr>
          <w:rFonts w:ascii="Verdana" w:hAnsi="Verdana"/>
          <w:sz w:val="20"/>
          <w:szCs w:val="20"/>
        </w:rPr>
        <w:tab/>
      </w:r>
      <w:r w:rsidRPr="001E6360">
        <w:rPr>
          <w:rFonts w:ascii="Verdana" w:hAnsi="Verdana"/>
          <w:sz w:val="20"/>
          <w:szCs w:val="20"/>
        </w:rPr>
        <w:tab/>
      </w:r>
      <w:r w:rsidRPr="001E6360">
        <w:rPr>
          <w:rFonts w:ascii="Verdana" w:hAnsi="Verdana"/>
          <w:sz w:val="20"/>
          <w:szCs w:val="20"/>
        </w:rPr>
        <w:tab/>
        <w:t xml:space="preserve">      Que, de acuerdo a lo reseñado precedentemente, considerando que la mercancía que se trasvasija en un alije bajo la modalidad de </w:t>
      </w:r>
      <w:r w:rsidR="002C25E5" w:rsidRPr="001E6360">
        <w:rPr>
          <w:rFonts w:ascii="Verdana" w:hAnsi="Verdana"/>
          <w:sz w:val="20"/>
          <w:szCs w:val="20"/>
        </w:rPr>
        <w:t>declaración</w:t>
      </w:r>
      <w:r w:rsidRPr="001E6360">
        <w:rPr>
          <w:rFonts w:ascii="Verdana" w:hAnsi="Verdana"/>
          <w:sz w:val="20"/>
          <w:szCs w:val="20"/>
        </w:rPr>
        <w:t xml:space="preserve"> de importación anticipada con derechos e impuestos pagados, es </w:t>
      </w:r>
      <w:r w:rsidR="002C25E5" w:rsidRPr="001E6360">
        <w:rPr>
          <w:rFonts w:ascii="Verdana" w:hAnsi="Verdana"/>
          <w:sz w:val="20"/>
          <w:szCs w:val="20"/>
        </w:rPr>
        <w:t xml:space="preserve">mercancía </w:t>
      </w:r>
      <w:r w:rsidRPr="001E6360">
        <w:rPr>
          <w:rFonts w:ascii="Verdana" w:hAnsi="Verdana"/>
          <w:sz w:val="20"/>
          <w:szCs w:val="20"/>
        </w:rPr>
        <w:t xml:space="preserve">nacionalizada, el traslado desde la nave receptora hacia otros puertos, </w:t>
      </w:r>
      <w:r w:rsidR="002C25E5" w:rsidRPr="001E6360">
        <w:rPr>
          <w:rFonts w:ascii="Verdana" w:hAnsi="Verdana"/>
          <w:sz w:val="20"/>
          <w:szCs w:val="20"/>
        </w:rPr>
        <w:t>constituye</w:t>
      </w:r>
      <w:r w:rsidRPr="001E6360">
        <w:rPr>
          <w:rFonts w:ascii="Verdana" w:hAnsi="Verdana"/>
          <w:sz w:val="20"/>
          <w:szCs w:val="20"/>
        </w:rPr>
        <w:t xml:space="preserve"> una operación de cabotaje, que se rige por lo dispuesto en la Resolución N° 5973</w:t>
      </w:r>
      <w:r w:rsidR="002C25E5" w:rsidRPr="001E6360">
        <w:rPr>
          <w:rFonts w:ascii="Verdana" w:hAnsi="Verdana"/>
          <w:sz w:val="20"/>
          <w:szCs w:val="20"/>
        </w:rPr>
        <w:t>, de 09.09.1994, (N</w:t>
      </w:r>
      <w:r w:rsidR="00BF04C0">
        <w:rPr>
          <w:rFonts w:ascii="Verdana" w:hAnsi="Verdana"/>
          <w:sz w:val="20"/>
          <w:szCs w:val="20"/>
        </w:rPr>
        <w:t>ormas Sobre Tráfico de Cabotaje).</w:t>
      </w:r>
    </w:p>
    <w:p w:rsidR="000A2403" w:rsidRPr="001E6360" w:rsidRDefault="000A2403" w:rsidP="0030133E">
      <w:pPr>
        <w:jc w:val="both"/>
        <w:rPr>
          <w:rFonts w:ascii="Verdana" w:hAnsi="Verdana"/>
          <w:sz w:val="20"/>
          <w:szCs w:val="20"/>
        </w:rPr>
      </w:pPr>
    </w:p>
    <w:p w:rsidR="005F26C3" w:rsidRPr="001E6360" w:rsidRDefault="0030133E" w:rsidP="001E6360">
      <w:pPr>
        <w:ind w:firstLine="708"/>
        <w:jc w:val="both"/>
        <w:rPr>
          <w:rFonts w:ascii="Verdana" w:hAnsi="Verdana"/>
          <w:sz w:val="20"/>
          <w:szCs w:val="20"/>
        </w:rPr>
      </w:pPr>
      <w:r w:rsidRPr="001E6360">
        <w:rPr>
          <w:rFonts w:ascii="Verdana" w:hAnsi="Verdana"/>
          <w:sz w:val="20"/>
          <w:szCs w:val="20"/>
        </w:rPr>
        <w:t xml:space="preserve">                                              Que,</w:t>
      </w:r>
      <w:r w:rsidR="005F26C3" w:rsidRPr="001E6360">
        <w:rPr>
          <w:rFonts w:ascii="Verdana" w:hAnsi="Verdana"/>
          <w:sz w:val="20"/>
          <w:szCs w:val="20"/>
        </w:rPr>
        <w:t xml:space="preserve"> por lo anterior, </w:t>
      </w:r>
      <w:r w:rsidRPr="001E6360">
        <w:rPr>
          <w:rFonts w:ascii="Verdana" w:hAnsi="Verdana"/>
          <w:sz w:val="20"/>
          <w:szCs w:val="20"/>
        </w:rPr>
        <w:t xml:space="preserve">se ha </w:t>
      </w:r>
      <w:r w:rsidR="005F26C3" w:rsidRPr="001E6360">
        <w:rPr>
          <w:rFonts w:ascii="Verdana" w:hAnsi="Verdana"/>
          <w:sz w:val="20"/>
          <w:szCs w:val="20"/>
        </w:rPr>
        <w:t xml:space="preserve">estimado necesario incorporar estas modificaciones a la Resolución </w:t>
      </w:r>
      <w:r w:rsidRPr="001E6360">
        <w:rPr>
          <w:rFonts w:ascii="Verdana" w:hAnsi="Verdana"/>
          <w:sz w:val="20"/>
          <w:szCs w:val="20"/>
        </w:rPr>
        <w:t xml:space="preserve">N° </w:t>
      </w:r>
      <w:r w:rsidR="004F220F" w:rsidRPr="001E6360">
        <w:rPr>
          <w:rFonts w:ascii="Verdana" w:hAnsi="Verdana"/>
          <w:sz w:val="20"/>
          <w:szCs w:val="20"/>
        </w:rPr>
        <w:t>7306 de 28.10.2009</w:t>
      </w:r>
      <w:r w:rsidRPr="001E6360">
        <w:rPr>
          <w:rFonts w:ascii="Verdana" w:hAnsi="Verdana"/>
          <w:sz w:val="20"/>
          <w:szCs w:val="20"/>
        </w:rPr>
        <w:t xml:space="preserve">, </w:t>
      </w:r>
      <w:r w:rsidR="005F26C3" w:rsidRPr="001E6360">
        <w:rPr>
          <w:rFonts w:ascii="Verdana" w:hAnsi="Verdana"/>
          <w:sz w:val="20"/>
          <w:szCs w:val="20"/>
        </w:rPr>
        <w:t>de manera de o</w:t>
      </w:r>
      <w:r w:rsidR="004F220F" w:rsidRPr="001E6360">
        <w:rPr>
          <w:rFonts w:ascii="Verdana" w:hAnsi="Verdana"/>
          <w:sz w:val="20"/>
          <w:szCs w:val="20"/>
        </w:rPr>
        <w:t xml:space="preserve">ptimizar la fiscalización por parte de la Aduana, como asimismo agilizar los procedimientos operativos </w:t>
      </w:r>
      <w:r w:rsidR="00BF04C0">
        <w:rPr>
          <w:rFonts w:ascii="Verdana" w:hAnsi="Verdana"/>
          <w:sz w:val="20"/>
          <w:szCs w:val="20"/>
        </w:rPr>
        <w:t>involucrados</w:t>
      </w:r>
      <w:r w:rsidR="004F220F" w:rsidRPr="001E6360">
        <w:rPr>
          <w:rFonts w:ascii="Verdana" w:hAnsi="Verdana"/>
          <w:sz w:val="20"/>
          <w:szCs w:val="20"/>
        </w:rPr>
        <w:t>.</w:t>
      </w:r>
    </w:p>
    <w:p w:rsidR="005F26C3" w:rsidRPr="001E6360" w:rsidRDefault="005F26C3" w:rsidP="0030133E">
      <w:pPr>
        <w:jc w:val="both"/>
        <w:rPr>
          <w:rFonts w:ascii="Verdana" w:hAnsi="Verdana"/>
          <w:sz w:val="20"/>
          <w:szCs w:val="20"/>
        </w:rPr>
      </w:pPr>
    </w:p>
    <w:p w:rsidR="005F26C3" w:rsidRPr="001E6360" w:rsidRDefault="005F26C3" w:rsidP="001E6360">
      <w:pPr>
        <w:ind w:firstLine="3969"/>
        <w:jc w:val="both"/>
        <w:rPr>
          <w:rFonts w:ascii="Verdana" w:hAnsi="Verdana"/>
          <w:sz w:val="20"/>
          <w:szCs w:val="20"/>
        </w:rPr>
      </w:pPr>
      <w:r w:rsidRPr="001E6360">
        <w:rPr>
          <w:rFonts w:ascii="Verdana" w:hAnsi="Verdana"/>
          <w:sz w:val="20"/>
          <w:szCs w:val="20"/>
        </w:rPr>
        <w:t xml:space="preserve">Que, a fin de contar con un texto actualizado, se ha estimado conveniente reemplazar la Resolución N° 7306 de 2009 por un nuevo texto normativo, y </w:t>
      </w:r>
    </w:p>
    <w:p w:rsidR="0030133E" w:rsidRPr="001E6360" w:rsidRDefault="0030133E" w:rsidP="0030133E">
      <w:pPr>
        <w:jc w:val="both"/>
        <w:rPr>
          <w:rFonts w:ascii="Verdana" w:hAnsi="Verdana"/>
          <w:b/>
          <w:sz w:val="20"/>
          <w:szCs w:val="20"/>
        </w:rPr>
      </w:pPr>
    </w:p>
    <w:p w:rsidR="003A2987" w:rsidRPr="001E6360" w:rsidRDefault="0030133E" w:rsidP="0030133E">
      <w:pPr>
        <w:jc w:val="both"/>
        <w:rPr>
          <w:rFonts w:ascii="Verdana" w:hAnsi="Verdana"/>
          <w:b/>
          <w:sz w:val="20"/>
          <w:szCs w:val="20"/>
        </w:rPr>
      </w:pPr>
      <w:r w:rsidRPr="001E6360">
        <w:rPr>
          <w:rFonts w:ascii="Verdana" w:hAnsi="Verdana"/>
          <w:b/>
          <w:sz w:val="20"/>
          <w:szCs w:val="20"/>
        </w:rPr>
        <w:t xml:space="preserve">                                          </w:t>
      </w:r>
      <w:r w:rsidR="004F220F" w:rsidRPr="001E6360">
        <w:rPr>
          <w:rFonts w:ascii="Verdana" w:hAnsi="Verdana"/>
          <w:b/>
          <w:sz w:val="20"/>
          <w:szCs w:val="20"/>
        </w:rPr>
        <w:t xml:space="preserve">           </w:t>
      </w:r>
    </w:p>
    <w:p w:rsidR="005E3724" w:rsidRPr="001E6360" w:rsidRDefault="003A2987" w:rsidP="003E114F">
      <w:pPr>
        <w:jc w:val="both"/>
        <w:rPr>
          <w:rFonts w:ascii="Verdana" w:hAnsi="Verdana"/>
          <w:sz w:val="20"/>
          <w:szCs w:val="20"/>
        </w:rPr>
      </w:pPr>
      <w:r w:rsidRPr="001E6360">
        <w:rPr>
          <w:rFonts w:ascii="Verdana" w:hAnsi="Verdana"/>
          <w:b/>
          <w:sz w:val="20"/>
          <w:szCs w:val="20"/>
        </w:rPr>
        <w:t xml:space="preserve">                                                     </w:t>
      </w:r>
      <w:r w:rsidR="0030133E" w:rsidRPr="001E6360">
        <w:rPr>
          <w:rFonts w:ascii="Verdana" w:hAnsi="Verdana"/>
          <w:b/>
          <w:sz w:val="20"/>
          <w:szCs w:val="20"/>
        </w:rPr>
        <w:t>TENIENDO PRESENTE:</w:t>
      </w:r>
      <w:r w:rsidR="004F220F" w:rsidRPr="001E6360">
        <w:rPr>
          <w:rFonts w:ascii="Verdana" w:hAnsi="Verdana"/>
          <w:sz w:val="20"/>
          <w:szCs w:val="20"/>
        </w:rPr>
        <w:t xml:space="preserve"> La R</w:t>
      </w:r>
      <w:r w:rsidR="0030133E" w:rsidRPr="001E6360">
        <w:rPr>
          <w:rFonts w:ascii="Verdana" w:hAnsi="Verdana"/>
          <w:sz w:val="20"/>
          <w:szCs w:val="20"/>
        </w:rPr>
        <w:t xml:space="preserve">esolución N° 1600 de 2008, de la Contraloría General de la República sobre exención del trámite de Toma de Razón, </w:t>
      </w:r>
      <w:r w:rsidR="00945603" w:rsidRPr="001E6360">
        <w:rPr>
          <w:rFonts w:ascii="Verdana" w:hAnsi="Verdana"/>
          <w:sz w:val="20"/>
          <w:szCs w:val="20"/>
        </w:rPr>
        <w:t>los números 7 y 8 del artículo 4 del D.F.L.</w:t>
      </w:r>
      <w:r w:rsidR="005F468A" w:rsidRPr="001E6360">
        <w:rPr>
          <w:rFonts w:ascii="Verdana" w:hAnsi="Verdana"/>
          <w:sz w:val="20"/>
          <w:szCs w:val="20"/>
        </w:rPr>
        <w:t xml:space="preserve"> N° 329, de 1979, sobre Ley O</w:t>
      </w:r>
      <w:r w:rsidR="0030133E" w:rsidRPr="001E6360">
        <w:rPr>
          <w:rFonts w:ascii="Verdana" w:hAnsi="Verdana"/>
          <w:sz w:val="20"/>
          <w:szCs w:val="20"/>
        </w:rPr>
        <w:t>rgánica del Servicio Nacional de Aduanas, dicto la siguiente:</w:t>
      </w:r>
    </w:p>
    <w:p w:rsidR="003A2987" w:rsidRPr="001E6360" w:rsidRDefault="004F220F" w:rsidP="00B0256F">
      <w:pPr>
        <w:rPr>
          <w:rFonts w:ascii="Verdana" w:hAnsi="Verdana"/>
          <w:b/>
          <w:sz w:val="20"/>
          <w:szCs w:val="20"/>
          <w:lang w:val="es-ES"/>
        </w:rPr>
      </w:pPr>
      <w:r w:rsidRPr="001E6360">
        <w:rPr>
          <w:rFonts w:ascii="Verdana" w:hAnsi="Verdana"/>
          <w:sz w:val="20"/>
          <w:szCs w:val="20"/>
          <w:lang w:val="es-ES"/>
        </w:rPr>
        <w:t xml:space="preserve">             </w:t>
      </w:r>
      <w:r w:rsidRPr="001E6360">
        <w:rPr>
          <w:rFonts w:ascii="Verdana" w:hAnsi="Verdana"/>
          <w:b/>
          <w:sz w:val="20"/>
          <w:szCs w:val="20"/>
          <w:lang w:val="es-ES"/>
        </w:rPr>
        <w:t xml:space="preserve">                                     </w:t>
      </w:r>
    </w:p>
    <w:p w:rsidR="005F26C3" w:rsidRPr="001E6360" w:rsidRDefault="003A2987" w:rsidP="00B0256F">
      <w:pPr>
        <w:rPr>
          <w:rFonts w:ascii="Verdana" w:hAnsi="Verdana"/>
          <w:b/>
          <w:sz w:val="20"/>
          <w:szCs w:val="20"/>
          <w:lang w:val="es-ES"/>
        </w:rPr>
      </w:pPr>
      <w:r w:rsidRPr="001E6360">
        <w:rPr>
          <w:rFonts w:ascii="Verdana" w:hAnsi="Verdana"/>
          <w:b/>
          <w:sz w:val="20"/>
          <w:szCs w:val="20"/>
          <w:lang w:val="es-ES"/>
        </w:rPr>
        <w:t xml:space="preserve">                                                  </w:t>
      </w:r>
    </w:p>
    <w:p w:rsidR="00C35C60" w:rsidRPr="001E6360" w:rsidRDefault="00C35C60" w:rsidP="00B0256F">
      <w:pPr>
        <w:rPr>
          <w:rFonts w:ascii="Verdana" w:hAnsi="Verdana"/>
          <w:b/>
          <w:sz w:val="20"/>
          <w:szCs w:val="20"/>
          <w:lang w:val="es-ES"/>
        </w:rPr>
      </w:pPr>
    </w:p>
    <w:p w:rsidR="004F220F" w:rsidRPr="001E6360" w:rsidRDefault="004F220F" w:rsidP="00C35C60">
      <w:pPr>
        <w:ind w:left="3540" w:firstLine="708"/>
        <w:rPr>
          <w:rFonts w:ascii="Verdana" w:hAnsi="Verdana"/>
          <w:b/>
          <w:sz w:val="20"/>
          <w:szCs w:val="20"/>
          <w:lang w:val="pt-BR"/>
        </w:rPr>
      </w:pPr>
      <w:r w:rsidRPr="001E6360">
        <w:rPr>
          <w:rFonts w:ascii="Verdana" w:hAnsi="Verdana"/>
          <w:b/>
          <w:sz w:val="20"/>
          <w:szCs w:val="20"/>
          <w:lang w:val="pt-BR"/>
        </w:rPr>
        <w:t>R E S O L U C I O N:</w:t>
      </w:r>
    </w:p>
    <w:p w:rsidR="003A2987" w:rsidRPr="001E6360" w:rsidRDefault="003A2987" w:rsidP="008E45C3">
      <w:pPr>
        <w:ind w:left="705" w:hanging="705"/>
        <w:jc w:val="both"/>
        <w:rPr>
          <w:rFonts w:ascii="Verdana" w:hAnsi="Verdana"/>
          <w:b/>
          <w:sz w:val="20"/>
          <w:szCs w:val="20"/>
          <w:lang w:val="es-ES"/>
        </w:rPr>
      </w:pPr>
    </w:p>
    <w:p w:rsidR="003E114F" w:rsidRPr="001E6360" w:rsidRDefault="00477F62" w:rsidP="001E6360">
      <w:pPr>
        <w:pStyle w:val="Prrafodelista"/>
        <w:numPr>
          <w:ilvl w:val="0"/>
          <w:numId w:val="11"/>
        </w:numPr>
        <w:ind w:left="426" w:hanging="426"/>
        <w:jc w:val="both"/>
        <w:rPr>
          <w:rFonts w:ascii="Verdana" w:hAnsi="Verdana"/>
          <w:sz w:val="20"/>
          <w:szCs w:val="20"/>
          <w:lang w:val="es-ES"/>
        </w:rPr>
      </w:pPr>
      <w:r w:rsidRPr="001E6360">
        <w:rPr>
          <w:rFonts w:ascii="Verdana" w:hAnsi="Verdana"/>
          <w:b/>
          <w:sz w:val="20"/>
          <w:szCs w:val="20"/>
          <w:lang w:val="es-ES"/>
        </w:rPr>
        <w:t>REEMPLACESE</w:t>
      </w:r>
      <w:r w:rsidR="004F220F" w:rsidRPr="001E6360">
        <w:rPr>
          <w:rFonts w:ascii="Verdana" w:hAnsi="Verdana"/>
          <w:sz w:val="20"/>
          <w:szCs w:val="20"/>
          <w:lang w:val="es-ES"/>
        </w:rPr>
        <w:t>, la Resolución N° 7.306 de fecha 28.10.2009, que estableció un procedimiento denominado “Alije”, para las descargas de petróleo y/o sus derivados</w:t>
      </w:r>
      <w:r w:rsidR="00CA6312" w:rsidRPr="001E6360">
        <w:rPr>
          <w:rFonts w:ascii="Verdana" w:hAnsi="Verdana"/>
          <w:sz w:val="20"/>
          <w:szCs w:val="20"/>
          <w:lang w:val="es-ES"/>
        </w:rPr>
        <w:t xml:space="preserve">, </w:t>
      </w:r>
      <w:r w:rsidR="00BA4C84" w:rsidRPr="001E6360">
        <w:rPr>
          <w:rFonts w:ascii="Verdana" w:hAnsi="Verdana"/>
          <w:sz w:val="20"/>
          <w:szCs w:val="20"/>
          <w:lang w:val="es-ES"/>
        </w:rPr>
        <w:t>de acuerdo a los siguientes numerales:</w:t>
      </w:r>
      <w:r w:rsidR="005E3724" w:rsidRPr="001E6360">
        <w:rPr>
          <w:rFonts w:ascii="Verdana" w:hAnsi="Verdana"/>
          <w:sz w:val="20"/>
          <w:szCs w:val="20"/>
          <w:lang w:val="es-ES"/>
        </w:rPr>
        <w:t xml:space="preserve">     </w:t>
      </w:r>
    </w:p>
    <w:p w:rsidR="00BA4C84" w:rsidRPr="001E6360" w:rsidRDefault="005E3724" w:rsidP="001E6360">
      <w:pPr>
        <w:ind w:left="705" w:hanging="705"/>
        <w:jc w:val="both"/>
        <w:rPr>
          <w:rFonts w:ascii="Verdana" w:hAnsi="Verdana"/>
          <w:b/>
          <w:sz w:val="20"/>
          <w:szCs w:val="20"/>
          <w:lang w:val="es-ES"/>
        </w:rPr>
      </w:pPr>
      <w:r w:rsidRPr="001E6360">
        <w:rPr>
          <w:rFonts w:ascii="Verdana" w:hAnsi="Verdana"/>
          <w:sz w:val="20"/>
          <w:szCs w:val="20"/>
          <w:lang w:val="es-ES"/>
        </w:rPr>
        <w:t xml:space="preserve">                                               </w:t>
      </w:r>
      <w:r w:rsidR="00CA6312" w:rsidRPr="001E6360">
        <w:rPr>
          <w:rFonts w:ascii="Verdana" w:hAnsi="Verdana"/>
          <w:b/>
          <w:sz w:val="20"/>
          <w:szCs w:val="20"/>
          <w:lang w:val="es-ES"/>
        </w:rPr>
        <w:tab/>
      </w:r>
    </w:p>
    <w:p w:rsidR="005E3724" w:rsidRPr="001E6360" w:rsidRDefault="00CA6312" w:rsidP="001E6360">
      <w:pPr>
        <w:pStyle w:val="Prrafodelista"/>
        <w:numPr>
          <w:ilvl w:val="0"/>
          <w:numId w:val="12"/>
        </w:numPr>
        <w:jc w:val="both"/>
        <w:rPr>
          <w:rFonts w:ascii="Verdana" w:hAnsi="Verdana"/>
          <w:b/>
          <w:sz w:val="20"/>
          <w:szCs w:val="20"/>
          <w:lang w:val="es-ES"/>
        </w:rPr>
      </w:pPr>
      <w:r w:rsidRPr="001E6360">
        <w:rPr>
          <w:rFonts w:ascii="Verdana" w:hAnsi="Verdana"/>
          <w:b/>
          <w:sz w:val="20"/>
          <w:szCs w:val="20"/>
          <w:lang w:val="es-ES"/>
        </w:rPr>
        <w:t>DE LA MANIFESTACION</w:t>
      </w:r>
    </w:p>
    <w:p w:rsidR="00477F62" w:rsidRPr="001E6360" w:rsidRDefault="00477F62" w:rsidP="00BA4C84">
      <w:pPr>
        <w:ind w:firstLine="705"/>
        <w:jc w:val="both"/>
        <w:rPr>
          <w:rFonts w:ascii="Verdana" w:hAnsi="Verdana"/>
          <w:b/>
          <w:sz w:val="20"/>
          <w:szCs w:val="20"/>
          <w:lang w:val="es-ES"/>
        </w:rPr>
      </w:pPr>
    </w:p>
    <w:p w:rsidR="00477F62" w:rsidRPr="001E6360" w:rsidRDefault="00477F62" w:rsidP="001E6360">
      <w:pPr>
        <w:ind w:left="1276" w:hanging="571"/>
        <w:jc w:val="both"/>
        <w:rPr>
          <w:rFonts w:ascii="Verdana" w:hAnsi="Verdana"/>
          <w:sz w:val="20"/>
          <w:szCs w:val="20"/>
          <w:lang w:val="es-ES"/>
        </w:rPr>
      </w:pPr>
      <w:r w:rsidRPr="001E6360">
        <w:rPr>
          <w:rFonts w:ascii="Verdana" w:hAnsi="Verdana"/>
          <w:sz w:val="20"/>
          <w:szCs w:val="20"/>
          <w:lang w:val="es-ES"/>
        </w:rPr>
        <w:t xml:space="preserve">1.1 </w:t>
      </w:r>
      <w:r w:rsidRPr="001E6360">
        <w:rPr>
          <w:rFonts w:ascii="Verdana" w:hAnsi="Verdana"/>
          <w:sz w:val="20"/>
          <w:szCs w:val="20"/>
          <w:lang w:val="es-ES"/>
        </w:rPr>
        <w:tab/>
        <w:t xml:space="preserve">La nave proveniente del extranjero, denominada “Nave Estanque”, deberá presentar el Manifiesto General en forma manual y en soporte papel, en el primer puerto nacional de recalada, de acuerdo a lo dispuesto en el artículo 34 de la Ordenanza de Aduanas. Asimismo, deberá presentar el Manifiesto de Carga particular en cada puerto de recalada, </w:t>
      </w:r>
      <w:r w:rsidR="00F25884" w:rsidRPr="001E6360">
        <w:rPr>
          <w:rFonts w:ascii="Verdana" w:hAnsi="Verdana"/>
          <w:sz w:val="20"/>
          <w:szCs w:val="20"/>
          <w:lang w:val="es-ES"/>
        </w:rPr>
        <w:t xml:space="preserve">por vía electrónica, </w:t>
      </w:r>
      <w:r w:rsidRPr="001E6360">
        <w:rPr>
          <w:rFonts w:ascii="Verdana" w:hAnsi="Verdana"/>
          <w:sz w:val="20"/>
          <w:szCs w:val="20"/>
          <w:lang w:val="es-ES"/>
        </w:rPr>
        <w:t xml:space="preserve">de acuerdo a las instrucciones impartidas </w:t>
      </w:r>
      <w:r w:rsidR="00F25884" w:rsidRPr="001E6360">
        <w:rPr>
          <w:rFonts w:ascii="Verdana" w:hAnsi="Verdana"/>
          <w:sz w:val="20"/>
          <w:szCs w:val="20"/>
          <w:lang w:val="es-ES"/>
        </w:rPr>
        <w:t xml:space="preserve">en la Resolución N° 7591 </w:t>
      </w:r>
      <w:r w:rsidR="0034055B">
        <w:rPr>
          <w:rFonts w:ascii="Verdana" w:hAnsi="Verdana"/>
          <w:sz w:val="20"/>
          <w:szCs w:val="20"/>
          <w:lang w:val="es-ES"/>
        </w:rPr>
        <w:t>de 02.10.2012</w:t>
      </w:r>
      <w:r w:rsidR="00F25884" w:rsidRPr="001E6360">
        <w:rPr>
          <w:rFonts w:ascii="Verdana" w:hAnsi="Verdana"/>
          <w:sz w:val="20"/>
          <w:szCs w:val="20"/>
          <w:lang w:val="es-ES"/>
        </w:rPr>
        <w:t>, que contiene las normas sobre la presentación del Manifiesto Marítimo Electr</w:t>
      </w:r>
      <w:r w:rsidRPr="001E6360">
        <w:rPr>
          <w:rFonts w:ascii="Verdana" w:hAnsi="Verdana"/>
          <w:sz w:val="20"/>
          <w:szCs w:val="20"/>
          <w:lang w:val="es-ES"/>
        </w:rPr>
        <w:t>ónico.</w:t>
      </w:r>
    </w:p>
    <w:p w:rsidR="00477F62" w:rsidRPr="001E6360" w:rsidRDefault="00477F62" w:rsidP="001E6360">
      <w:pPr>
        <w:ind w:left="1276" w:hanging="571"/>
        <w:jc w:val="both"/>
        <w:rPr>
          <w:rFonts w:ascii="Verdana" w:hAnsi="Verdana"/>
          <w:sz w:val="20"/>
          <w:szCs w:val="20"/>
          <w:lang w:val="es-ES"/>
        </w:rPr>
      </w:pPr>
    </w:p>
    <w:p w:rsidR="00477F62" w:rsidRPr="001E6360" w:rsidRDefault="00477F62" w:rsidP="001E6360">
      <w:pPr>
        <w:ind w:left="1276" w:hanging="571"/>
        <w:jc w:val="both"/>
        <w:rPr>
          <w:rFonts w:ascii="Verdana" w:hAnsi="Verdana"/>
          <w:color w:val="00B050"/>
          <w:sz w:val="20"/>
          <w:szCs w:val="20"/>
          <w:lang w:val="es-ES"/>
        </w:rPr>
      </w:pPr>
      <w:r w:rsidRPr="001E6360">
        <w:rPr>
          <w:rFonts w:ascii="Verdana" w:hAnsi="Verdana"/>
          <w:sz w:val="20"/>
          <w:szCs w:val="20"/>
          <w:lang w:val="es-ES"/>
        </w:rPr>
        <w:t>1.2</w:t>
      </w:r>
      <w:r w:rsidRPr="001E6360">
        <w:rPr>
          <w:rFonts w:ascii="Verdana" w:hAnsi="Verdana"/>
          <w:sz w:val="20"/>
          <w:szCs w:val="20"/>
          <w:lang w:val="es-ES"/>
        </w:rPr>
        <w:tab/>
      </w:r>
      <w:r w:rsidR="00F25884" w:rsidRPr="001E6360">
        <w:rPr>
          <w:rFonts w:ascii="Verdana" w:hAnsi="Verdana"/>
          <w:sz w:val="20"/>
          <w:szCs w:val="20"/>
          <w:lang w:val="es-ES"/>
        </w:rPr>
        <w:t>A</w:t>
      </w:r>
      <w:r w:rsidRPr="001E6360">
        <w:rPr>
          <w:rFonts w:ascii="Verdana" w:hAnsi="Verdana"/>
          <w:sz w:val="20"/>
          <w:szCs w:val="20"/>
          <w:lang w:val="es-ES"/>
        </w:rPr>
        <w:t xml:space="preserve">l momento del arribo de la nave a un determinado </w:t>
      </w:r>
      <w:r w:rsidR="00F25884" w:rsidRPr="001E6360">
        <w:rPr>
          <w:rFonts w:ascii="Verdana" w:hAnsi="Verdana"/>
          <w:sz w:val="20"/>
          <w:szCs w:val="20"/>
          <w:lang w:val="es-ES"/>
        </w:rPr>
        <w:t>p</w:t>
      </w:r>
      <w:r w:rsidRPr="001E6360">
        <w:rPr>
          <w:rFonts w:ascii="Verdana" w:hAnsi="Verdana"/>
          <w:sz w:val="20"/>
          <w:szCs w:val="20"/>
          <w:lang w:val="es-ES"/>
        </w:rPr>
        <w:t>uerto,</w:t>
      </w:r>
      <w:r w:rsidR="00F25884" w:rsidRPr="001E6360">
        <w:rPr>
          <w:rFonts w:ascii="Verdana" w:hAnsi="Verdana"/>
          <w:sz w:val="20"/>
          <w:szCs w:val="20"/>
          <w:lang w:val="es-ES"/>
        </w:rPr>
        <w:t xml:space="preserve"> la Agencia de Naves </w:t>
      </w:r>
      <w:r w:rsidRPr="001E6360">
        <w:rPr>
          <w:rFonts w:ascii="Verdana" w:hAnsi="Verdana"/>
          <w:sz w:val="20"/>
          <w:szCs w:val="20"/>
          <w:lang w:val="es-ES"/>
        </w:rPr>
        <w:t>podrá establecer que el producto que transporta será objeto de una operación de Alije, debiendo presentar a la Aduana el Manifiesto de Carga particular, declarando en el recuadro “Observaciones” que se realizará una operación de ALIJE</w:t>
      </w:r>
      <w:r w:rsidR="009E77A9" w:rsidRPr="002447D7">
        <w:rPr>
          <w:rFonts w:ascii="Verdana" w:hAnsi="Verdana"/>
          <w:sz w:val="20"/>
          <w:szCs w:val="20"/>
          <w:lang w:val="es-ES"/>
        </w:rPr>
        <w:t>.</w:t>
      </w:r>
    </w:p>
    <w:p w:rsidR="00477F62" w:rsidRPr="001E6360" w:rsidRDefault="00477F62" w:rsidP="001E6360">
      <w:pPr>
        <w:ind w:left="1276" w:hanging="571"/>
        <w:jc w:val="both"/>
        <w:rPr>
          <w:rFonts w:ascii="Verdana" w:hAnsi="Verdana"/>
          <w:sz w:val="20"/>
          <w:szCs w:val="20"/>
          <w:lang w:val="es-ES"/>
        </w:rPr>
      </w:pPr>
    </w:p>
    <w:p w:rsidR="00477F62" w:rsidRPr="001E6360" w:rsidRDefault="00477F62" w:rsidP="001E6360">
      <w:pPr>
        <w:ind w:left="1276" w:hanging="571"/>
        <w:jc w:val="both"/>
        <w:rPr>
          <w:rFonts w:ascii="Verdana" w:hAnsi="Verdana"/>
          <w:sz w:val="20"/>
          <w:szCs w:val="20"/>
          <w:lang w:val="es-ES"/>
        </w:rPr>
      </w:pPr>
      <w:r w:rsidRPr="001E6360">
        <w:rPr>
          <w:rFonts w:ascii="Verdana" w:hAnsi="Verdana"/>
          <w:sz w:val="20"/>
          <w:szCs w:val="20"/>
          <w:lang w:val="es-ES"/>
        </w:rPr>
        <w:t>1.3</w:t>
      </w:r>
      <w:r w:rsidRPr="001E6360">
        <w:rPr>
          <w:rFonts w:ascii="Verdana" w:hAnsi="Verdana"/>
          <w:sz w:val="20"/>
          <w:szCs w:val="20"/>
          <w:lang w:val="es-ES"/>
        </w:rPr>
        <w:tab/>
        <w:t xml:space="preserve">Cuando por motivos operacionales la programación de la nave fuese  modificada, la Agencia de Naves deberá comunicar </w:t>
      </w:r>
      <w:r w:rsidR="00F25884" w:rsidRPr="001E6360">
        <w:rPr>
          <w:rFonts w:ascii="Verdana" w:hAnsi="Verdana"/>
          <w:sz w:val="20"/>
          <w:szCs w:val="20"/>
          <w:lang w:val="es-ES"/>
        </w:rPr>
        <w:t xml:space="preserve">esta circunstancia </w:t>
      </w:r>
      <w:r w:rsidRPr="001E6360">
        <w:rPr>
          <w:rFonts w:ascii="Verdana" w:hAnsi="Verdana"/>
          <w:sz w:val="20"/>
          <w:szCs w:val="20"/>
          <w:lang w:val="es-ES"/>
        </w:rPr>
        <w:t>a la Aduana de recalada, por vía e-mail,</w:t>
      </w:r>
      <w:r w:rsidR="00F25884" w:rsidRPr="001E6360">
        <w:rPr>
          <w:rFonts w:ascii="Verdana" w:hAnsi="Verdana"/>
          <w:sz w:val="20"/>
          <w:szCs w:val="20"/>
          <w:lang w:val="es-ES"/>
        </w:rPr>
        <w:t xml:space="preserve"> </w:t>
      </w:r>
      <w:r w:rsidRPr="001E6360">
        <w:rPr>
          <w:rFonts w:ascii="Verdana" w:hAnsi="Verdana"/>
          <w:sz w:val="20"/>
          <w:szCs w:val="20"/>
          <w:lang w:val="es-ES"/>
        </w:rPr>
        <w:t>debiendo posteriormente aclarar el Manifiesto, respecto a la operación de Alije.</w:t>
      </w:r>
    </w:p>
    <w:p w:rsidR="00477F62" w:rsidRPr="001E6360" w:rsidRDefault="00477F62" w:rsidP="001E6360">
      <w:pPr>
        <w:ind w:left="1134" w:hanging="429"/>
        <w:jc w:val="both"/>
        <w:rPr>
          <w:rFonts w:ascii="Verdana" w:hAnsi="Verdana"/>
          <w:sz w:val="20"/>
          <w:szCs w:val="20"/>
          <w:lang w:val="es-ES"/>
        </w:rPr>
      </w:pPr>
    </w:p>
    <w:p w:rsidR="00477F62" w:rsidRPr="001E6360" w:rsidRDefault="00477F62" w:rsidP="001E6360">
      <w:pPr>
        <w:ind w:left="1276" w:hanging="571"/>
        <w:jc w:val="both"/>
        <w:rPr>
          <w:rFonts w:ascii="Verdana" w:hAnsi="Verdana"/>
          <w:sz w:val="20"/>
          <w:szCs w:val="20"/>
          <w:lang w:val="es-ES"/>
        </w:rPr>
      </w:pPr>
      <w:r w:rsidRPr="001E6360">
        <w:rPr>
          <w:rFonts w:ascii="Verdana" w:hAnsi="Verdana"/>
          <w:sz w:val="20"/>
          <w:szCs w:val="20"/>
          <w:lang w:val="es-ES"/>
        </w:rPr>
        <w:t>1.4</w:t>
      </w:r>
      <w:r w:rsidRPr="001E6360">
        <w:rPr>
          <w:rFonts w:ascii="Verdana" w:hAnsi="Verdana"/>
          <w:sz w:val="20"/>
          <w:szCs w:val="20"/>
          <w:lang w:val="es-ES"/>
        </w:rPr>
        <w:tab/>
        <w:t>Una vez que la “Nave Receptora” haya rec</w:t>
      </w:r>
      <w:r w:rsidR="00F25884" w:rsidRPr="001E6360">
        <w:rPr>
          <w:rFonts w:ascii="Verdana" w:hAnsi="Verdana"/>
          <w:sz w:val="20"/>
          <w:szCs w:val="20"/>
          <w:lang w:val="es-ES"/>
        </w:rPr>
        <w:t xml:space="preserve">ibido </w:t>
      </w:r>
      <w:r w:rsidRPr="001E6360">
        <w:rPr>
          <w:rFonts w:ascii="Verdana" w:hAnsi="Verdana"/>
          <w:sz w:val="20"/>
          <w:szCs w:val="20"/>
          <w:lang w:val="es-ES"/>
        </w:rPr>
        <w:t xml:space="preserve">la mercancía a bordo y solicite el zarpe de la nave a otro puerto nacional, la Agencia de Naves deberá presentar </w:t>
      </w:r>
      <w:r w:rsidR="00BF04C0">
        <w:rPr>
          <w:rFonts w:ascii="Verdana" w:hAnsi="Verdana"/>
          <w:sz w:val="20"/>
          <w:szCs w:val="20"/>
          <w:lang w:val="es-ES"/>
        </w:rPr>
        <w:t xml:space="preserve">el </w:t>
      </w:r>
      <w:r w:rsidRPr="001E6360">
        <w:rPr>
          <w:rFonts w:ascii="Verdana" w:hAnsi="Verdana"/>
          <w:sz w:val="20"/>
          <w:szCs w:val="20"/>
          <w:lang w:val="es-ES"/>
        </w:rPr>
        <w:t xml:space="preserve">Manifiesto de Salida </w:t>
      </w:r>
      <w:r w:rsidR="006E0987" w:rsidRPr="001E6360">
        <w:rPr>
          <w:rFonts w:ascii="Verdana" w:hAnsi="Verdana"/>
          <w:sz w:val="20"/>
          <w:szCs w:val="20"/>
          <w:lang w:val="es-ES"/>
        </w:rPr>
        <w:t xml:space="preserve">de Cabotaje </w:t>
      </w:r>
      <w:r w:rsidRPr="001E6360">
        <w:rPr>
          <w:rFonts w:ascii="Verdana" w:hAnsi="Verdana"/>
          <w:sz w:val="20"/>
          <w:szCs w:val="20"/>
          <w:lang w:val="es-ES"/>
        </w:rPr>
        <w:t>declarando el total de la mercancía a bordo. Asimismo, en el puerto de arribo, se deberá presentar manualmente el Manifiesto de Carga</w:t>
      </w:r>
      <w:r w:rsidR="006E0987" w:rsidRPr="001E6360">
        <w:rPr>
          <w:rFonts w:ascii="Verdana" w:hAnsi="Verdana"/>
          <w:sz w:val="20"/>
          <w:szCs w:val="20"/>
          <w:lang w:val="es-ES"/>
        </w:rPr>
        <w:t xml:space="preserve"> de Cabotaje</w:t>
      </w:r>
      <w:r w:rsidRPr="001E6360">
        <w:rPr>
          <w:rFonts w:ascii="Verdana" w:hAnsi="Verdana"/>
          <w:sz w:val="20"/>
          <w:szCs w:val="20"/>
          <w:lang w:val="es-ES"/>
        </w:rPr>
        <w:t>, declarando la mercancía transportada.</w:t>
      </w:r>
    </w:p>
    <w:p w:rsidR="00477F62" w:rsidRPr="001E6360" w:rsidRDefault="00477F62" w:rsidP="00477F62">
      <w:pPr>
        <w:ind w:left="1410" w:hanging="705"/>
        <w:jc w:val="both"/>
        <w:rPr>
          <w:rFonts w:ascii="Verdana" w:hAnsi="Verdana"/>
          <w:sz w:val="20"/>
          <w:szCs w:val="20"/>
          <w:lang w:val="es-ES"/>
        </w:rPr>
      </w:pPr>
    </w:p>
    <w:p w:rsidR="00C15088" w:rsidRPr="001E6360" w:rsidRDefault="00C15088" w:rsidP="00477F62">
      <w:pPr>
        <w:ind w:left="1410" w:hanging="705"/>
        <w:jc w:val="both"/>
        <w:rPr>
          <w:rFonts w:ascii="Verdana" w:hAnsi="Verdana"/>
          <w:sz w:val="20"/>
          <w:szCs w:val="20"/>
          <w:lang w:val="es-ES"/>
        </w:rPr>
      </w:pPr>
    </w:p>
    <w:p w:rsidR="00B63567" w:rsidRPr="00A62021" w:rsidRDefault="00B63567" w:rsidP="00A62021">
      <w:pPr>
        <w:pStyle w:val="Prrafodelista"/>
        <w:numPr>
          <w:ilvl w:val="0"/>
          <w:numId w:val="12"/>
        </w:numPr>
        <w:jc w:val="both"/>
        <w:rPr>
          <w:rFonts w:ascii="Verdana" w:hAnsi="Verdana"/>
          <w:b/>
          <w:sz w:val="20"/>
          <w:szCs w:val="20"/>
        </w:rPr>
      </w:pPr>
      <w:r w:rsidRPr="00A62021">
        <w:rPr>
          <w:rFonts w:ascii="Verdana" w:hAnsi="Verdana"/>
          <w:b/>
          <w:sz w:val="20"/>
          <w:szCs w:val="20"/>
        </w:rPr>
        <w:t>PROCESO  DE  ALIJE  DESDE  LA  NAVE  ESTANQUE</w:t>
      </w:r>
      <w:r w:rsidR="00AA22E2" w:rsidRPr="00A62021">
        <w:rPr>
          <w:rFonts w:ascii="Verdana" w:hAnsi="Verdana"/>
          <w:b/>
          <w:sz w:val="20"/>
          <w:szCs w:val="20"/>
        </w:rPr>
        <w:t>.</w:t>
      </w:r>
      <w:r w:rsidRPr="00A62021">
        <w:rPr>
          <w:rFonts w:ascii="Verdana" w:hAnsi="Verdana"/>
          <w:b/>
          <w:sz w:val="20"/>
          <w:szCs w:val="20"/>
        </w:rPr>
        <w:t xml:space="preserve"> </w:t>
      </w:r>
    </w:p>
    <w:p w:rsidR="00A62021" w:rsidRPr="00A62021" w:rsidRDefault="00A62021" w:rsidP="00A62021">
      <w:pPr>
        <w:pStyle w:val="Prrafodelista"/>
        <w:ind w:left="786"/>
        <w:jc w:val="both"/>
        <w:rPr>
          <w:rFonts w:ascii="Verdana" w:hAnsi="Verdana"/>
          <w:sz w:val="20"/>
          <w:szCs w:val="20"/>
        </w:rPr>
      </w:pPr>
    </w:p>
    <w:p w:rsidR="00D52B41" w:rsidRDefault="00B63567" w:rsidP="00A62021">
      <w:pPr>
        <w:pStyle w:val="Prrafodelista"/>
        <w:numPr>
          <w:ilvl w:val="1"/>
          <w:numId w:val="15"/>
        </w:numPr>
        <w:ind w:left="1276" w:hanging="567"/>
        <w:jc w:val="both"/>
        <w:rPr>
          <w:rFonts w:ascii="Verdana" w:hAnsi="Verdana"/>
          <w:sz w:val="20"/>
          <w:szCs w:val="20"/>
        </w:rPr>
      </w:pPr>
      <w:r w:rsidRPr="00D52B41">
        <w:rPr>
          <w:rFonts w:ascii="Verdana" w:hAnsi="Verdana"/>
          <w:sz w:val="20"/>
          <w:szCs w:val="20"/>
        </w:rPr>
        <w:t xml:space="preserve">La Compañía Naviera o la Agencia de la Nave Estanque, deberá notificar a la Autoridad Marítima que se efectuará en ese puerto una operación de Alije, y posteriormente </w:t>
      </w:r>
      <w:r w:rsidR="00AE21AA">
        <w:rPr>
          <w:rFonts w:ascii="Verdana" w:hAnsi="Verdana"/>
          <w:sz w:val="20"/>
          <w:szCs w:val="20"/>
        </w:rPr>
        <w:t>deberá solicitar</w:t>
      </w:r>
      <w:r w:rsidRPr="00D52B41">
        <w:rPr>
          <w:rFonts w:ascii="Verdana" w:hAnsi="Verdana"/>
          <w:sz w:val="20"/>
          <w:szCs w:val="20"/>
        </w:rPr>
        <w:t xml:space="preserve"> vía correo electrónico a la respectiva Aduana la </w:t>
      </w:r>
      <w:r w:rsidR="00731E12">
        <w:rPr>
          <w:rFonts w:ascii="Verdana" w:hAnsi="Verdana"/>
          <w:sz w:val="20"/>
          <w:szCs w:val="20"/>
        </w:rPr>
        <w:t xml:space="preserve">autorización para la </w:t>
      </w:r>
      <w:r w:rsidRPr="00D52B41">
        <w:rPr>
          <w:rFonts w:ascii="Verdana" w:hAnsi="Verdana"/>
          <w:sz w:val="20"/>
          <w:szCs w:val="20"/>
        </w:rPr>
        <w:t>realización de la operación de Alije.</w:t>
      </w:r>
    </w:p>
    <w:p w:rsidR="00D52B41" w:rsidRDefault="00D52B41" w:rsidP="00A62021">
      <w:pPr>
        <w:pStyle w:val="Prrafodelista"/>
        <w:ind w:left="1276" w:hanging="567"/>
        <w:jc w:val="both"/>
        <w:rPr>
          <w:rFonts w:ascii="Verdana" w:hAnsi="Verdana"/>
          <w:sz w:val="20"/>
          <w:szCs w:val="20"/>
        </w:rPr>
      </w:pPr>
    </w:p>
    <w:p w:rsidR="00D52B41" w:rsidRPr="00AE21AA" w:rsidRDefault="00D52B41" w:rsidP="00A62021">
      <w:pPr>
        <w:pStyle w:val="Prrafodelista"/>
        <w:numPr>
          <w:ilvl w:val="1"/>
          <w:numId w:val="15"/>
        </w:numPr>
        <w:ind w:left="1276" w:hanging="567"/>
        <w:jc w:val="both"/>
        <w:rPr>
          <w:rFonts w:ascii="Verdana" w:hAnsi="Verdana"/>
          <w:sz w:val="20"/>
          <w:szCs w:val="20"/>
        </w:rPr>
      </w:pPr>
      <w:r w:rsidRPr="00AE21AA">
        <w:rPr>
          <w:rFonts w:ascii="Verdana" w:hAnsi="Verdana"/>
          <w:sz w:val="20"/>
          <w:szCs w:val="20"/>
        </w:rPr>
        <w:t xml:space="preserve">Esta operación de “Alije” deberá ser solicitada antes que comience la operación de trasvasije de la mercancía desde la Nave Estanque a la Nave Receptora, </w:t>
      </w:r>
      <w:r w:rsidR="00AE21AA">
        <w:rPr>
          <w:rFonts w:ascii="Verdana" w:hAnsi="Verdana"/>
          <w:sz w:val="20"/>
          <w:szCs w:val="20"/>
        </w:rPr>
        <w:t>ocasión en que</w:t>
      </w:r>
      <w:r w:rsidR="00134E5C">
        <w:rPr>
          <w:rFonts w:ascii="Verdana" w:hAnsi="Verdana"/>
          <w:sz w:val="20"/>
          <w:szCs w:val="20"/>
        </w:rPr>
        <w:t xml:space="preserve"> se</w:t>
      </w:r>
      <w:r w:rsidR="00AE21AA">
        <w:rPr>
          <w:rFonts w:ascii="Verdana" w:hAnsi="Verdana"/>
          <w:sz w:val="20"/>
          <w:szCs w:val="20"/>
        </w:rPr>
        <w:t xml:space="preserve"> deberá señalar</w:t>
      </w:r>
      <w:r w:rsidRPr="00AE21AA">
        <w:rPr>
          <w:rFonts w:ascii="Verdana" w:hAnsi="Verdana"/>
          <w:sz w:val="20"/>
          <w:szCs w:val="20"/>
        </w:rPr>
        <w:t xml:space="preserve"> el nombre del Organismo de Inspección “</w:t>
      </w:r>
      <w:proofErr w:type="spellStart"/>
      <w:r w:rsidRPr="00AE21AA">
        <w:rPr>
          <w:rFonts w:ascii="Verdana" w:hAnsi="Verdana"/>
          <w:sz w:val="20"/>
          <w:szCs w:val="20"/>
        </w:rPr>
        <w:t>Surveyor</w:t>
      </w:r>
      <w:proofErr w:type="spellEnd"/>
      <w:r w:rsidRPr="00AE21AA">
        <w:rPr>
          <w:rFonts w:ascii="Verdana" w:hAnsi="Verdana"/>
          <w:sz w:val="20"/>
          <w:szCs w:val="20"/>
        </w:rPr>
        <w:t xml:space="preserve">” que estará presente en la operación. </w:t>
      </w:r>
      <w:r w:rsidR="00AE21AA" w:rsidRPr="00AE21AA">
        <w:rPr>
          <w:rFonts w:ascii="Verdana" w:hAnsi="Verdana"/>
          <w:sz w:val="20"/>
          <w:szCs w:val="20"/>
        </w:rPr>
        <w:t xml:space="preserve">Una vez </w:t>
      </w:r>
      <w:r w:rsidRPr="00AE21AA">
        <w:rPr>
          <w:rFonts w:ascii="Verdana" w:hAnsi="Verdana"/>
          <w:sz w:val="20"/>
          <w:szCs w:val="20"/>
        </w:rPr>
        <w:t>rec</w:t>
      </w:r>
      <w:r w:rsidR="00731E12">
        <w:rPr>
          <w:rFonts w:ascii="Verdana" w:hAnsi="Verdana"/>
          <w:sz w:val="20"/>
          <w:szCs w:val="20"/>
        </w:rPr>
        <w:t xml:space="preserve">ibida </w:t>
      </w:r>
      <w:r w:rsidR="00AE21AA" w:rsidRPr="00AE21AA">
        <w:rPr>
          <w:rFonts w:ascii="Verdana" w:hAnsi="Verdana"/>
          <w:sz w:val="20"/>
          <w:szCs w:val="20"/>
        </w:rPr>
        <w:t>la solicitud por parte de la Aduana y siempre que se haya cumplido con lo señalado en el numeral 2.1, se</w:t>
      </w:r>
      <w:r w:rsidRPr="00AE21AA">
        <w:rPr>
          <w:rFonts w:ascii="Verdana" w:hAnsi="Verdana"/>
          <w:sz w:val="20"/>
          <w:szCs w:val="20"/>
        </w:rPr>
        <w:t xml:space="preserve"> autoriza</w:t>
      </w:r>
      <w:r w:rsidR="00AE21AA" w:rsidRPr="00AE21AA">
        <w:rPr>
          <w:rFonts w:ascii="Verdana" w:hAnsi="Verdana"/>
          <w:sz w:val="20"/>
          <w:szCs w:val="20"/>
        </w:rPr>
        <w:t>rá</w:t>
      </w:r>
      <w:r w:rsidRPr="00AE21AA">
        <w:rPr>
          <w:rFonts w:ascii="Verdana" w:hAnsi="Verdana"/>
          <w:sz w:val="20"/>
          <w:szCs w:val="20"/>
        </w:rPr>
        <w:t xml:space="preserve"> </w:t>
      </w:r>
      <w:r w:rsidR="00134E5C">
        <w:rPr>
          <w:rFonts w:ascii="Verdana" w:hAnsi="Verdana"/>
          <w:sz w:val="20"/>
          <w:szCs w:val="20"/>
        </w:rPr>
        <w:t>lo solicitado.</w:t>
      </w:r>
    </w:p>
    <w:p w:rsidR="00D52B41" w:rsidRDefault="00D52B41" w:rsidP="00A62021">
      <w:pPr>
        <w:pStyle w:val="Prrafodelista"/>
        <w:ind w:left="1276" w:hanging="567"/>
        <w:jc w:val="both"/>
        <w:rPr>
          <w:rFonts w:ascii="Verdana" w:hAnsi="Verdana"/>
          <w:sz w:val="20"/>
          <w:szCs w:val="20"/>
        </w:rPr>
      </w:pPr>
    </w:p>
    <w:p w:rsidR="00B63567" w:rsidRPr="00AE21AA" w:rsidRDefault="00161A12" w:rsidP="00A62021">
      <w:pPr>
        <w:pStyle w:val="Prrafodelista"/>
        <w:numPr>
          <w:ilvl w:val="1"/>
          <w:numId w:val="15"/>
        </w:numPr>
        <w:ind w:left="1276" w:hanging="567"/>
        <w:jc w:val="both"/>
        <w:rPr>
          <w:rFonts w:ascii="Verdana" w:hAnsi="Verdana"/>
          <w:sz w:val="20"/>
          <w:szCs w:val="20"/>
        </w:rPr>
      </w:pPr>
      <w:r w:rsidRPr="00D52B41">
        <w:rPr>
          <w:rFonts w:ascii="Verdana" w:hAnsi="Verdana" w:cs="Tahoma"/>
          <w:sz w:val="20"/>
          <w:szCs w:val="20"/>
          <w:bdr w:val="none" w:sz="0" w:space="0" w:color="auto" w:frame="1"/>
          <w:lang w:eastAsia="es-CL"/>
        </w:rPr>
        <w:t>En el evento que la nave estanque deba descargar a tierra mercancía destinada al mismo Puerto donde se realice</w:t>
      </w:r>
      <w:r w:rsidRPr="00D52B41">
        <w:rPr>
          <w:rFonts w:ascii="Verdana" w:hAnsi="Verdana" w:cs="Tahoma"/>
          <w:color w:val="333333"/>
          <w:sz w:val="20"/>
          <w:szCs w:val="20"/>
          <w:bdr w:val="none" w:sz="0" w:space="0" w:color="auto" w:frame="1"/>
          <w:lang w:eastAsia="es-CL"/>
        </w:rPr>
        <w:t xml:space="preserve"> la operación de Alije, el despachador </w:t>
      </w:r>
      <w:r w:rsidR="00731E12">
        <w:rPr>
          <w:rFonts w:ascii="Verdana" w:hAnsi="Verdana" w:cs="Tahoma"/>
          <w:color w:val="333333"/>
          <w:sz w:val="20"/>
          <w:szCs w:val="20"/>
          <w:bdr w:val="none" w:sz="0" w:space="0" w:color="auto" w:frame="1"/>
          <w:lang w:eastAsia="es-CL"/>
        </w:rPr>
        <w:t xml:space="preserve">que tramitó la DIN anticipada </w:t>
      </w:r>
      <w:r w:rsidRPr="00D52B41">
        <w:rPr>
          <w:rFonts w:ascii="Verdana" w:hAnsi="Verdana" w:cs="Tahoma"/>
          <w:color w:val="333333"/>
          <w:sz w:val="20"/>
          <w:szCs w:val="20"/>
          <w:bdr w:val="none" w:sz="0" w:space="0" w:color="auto" w:frame="1"/>
          <w:lang w:eastAsia="es-CL"/>
        </w:rPr>
        <w:t>deber</w:t>
      </w:r>
      <w:r w:rsidR="00E920D7" w:rsidRPr="00D52B41">
        <w:rPr>
          <w:rFonts w:ascii="Verdana" w:hAnsi="Verdana" w:cs="Tahoma"/>
          <w:color w:val="333333"/>
          <w:sz w:val="20"/>
          <w:szCs w:val="20"/>
          <w:bdr w:val="none" w:sz="0" w:space="0" w:color="auto" w:frame="1"/>
          <w:lang w:eastAsia="es-CL"/>
        </w:rPr>
        <w:t xml:space="preserve">á solicitar </w:t>
      </w:r>
      <w:r w:rsidRPr="00D52B41">
        <w:rPr>
          <w:rFonts w:ascii="Verdana" w:hAnsi="Verdana" w:cs="Tahoma"/>
          <w:color w:val="333333"/>
          <w:sz w:val="20"/>
          <w:szCs w:val="20"/>
          <w:bdr w:val="none" w:sz="0" w:space="0" w:color="auto" w:frame="1"/>
          <w:lang w:eastAsia="es-CL"/>
        </w:rPr>
        <w:t xml:space="preserve">vía correo electrónico y con la debida anticipación, a la unidad de Aduana que haya sido facultada, para que autorice las mediciones de manera física o documental, indicando el nombre del </w:t>
      </w:r>
      <w:proofErr w:type="spellStart"/>
      <w:r w:rsidRPr="00D52B41">
        <w:rPr>
          <w:rFonts w:ascii="Verdana" w:hAnsi="Verdana" w:cs="Tahoma"/>
          <w:color w:val="333333"/>
          <w:sz w:val="20"/>
          <w:szCs w:val="20"/>
          <w:bdr w:val="none" w:sz="0" w:space="0" w:color="auto" w:frame="1"/>
          <w:lang w:eastAsia="es-CL"/>
        </w:rPr>
        <w:t>Surveyor</w:t>
      </w:r>
      <w:proofErr w:type="spellEnd"/>
      <w:r w:rsidRPr="00D52B41">
        <w:rPr>
          <w:rFonts w:ascii="Verdana" w:hAnsi="Verdana" w:cs="Tahoma"/>
          <w:color w:val="333333"/>
          <w:sz w:val="20"/>
          <w:szCs w:val="20"/>
          <w:bdr w:val="none" w:sz="0" w:space="0" w:color="auto" w:frame="1"/>
          <w:lang w:eastAsia="es-CL"/>
        </w:rPr>
        <w:t xml:space="preserve"> a cargo de realizar las mediciones</w:t>
      </w:r>
      <w:r w:rsidR="00731E12">
        <w:rPr>
          <w:rFonts w:ascii="Verdana" w:hAnsi="Verdana" w:cs="Tahoma"/>
          <w:color w:val="333333"/>
          <w:sz w:val="20"/>
          <w:szCs w:val="20"/>
          <w:bdr w:val="none" w:sz="0" w:space="0" w:color="auto" w:frame="1"/>
          <w:lang w:eastAsia="es-CL"/>
        </w:rPr>
        <w:t xml:space="preserve"> en tierra</w:t>
      </w:r>
      <w:r w:rsidRPr="00D52B41">
        <w:rPr>
          <w:rFonts w:ascii="Verdana" w:hAnsi="Verdana" w:cs="Tahoma"/>
          <w:color w:val="333333"/>
          <w:sz w:val="20"/>
          <w:szCs w:val="20"/>
          <w:bdr w:val="none" w:sz="0" w:space="0" w:color="auto" w:frame="1"/>
          <w:lang w:eastAsia="es-CL"/>
        </w:rPr>
        <w:t>.</w:t>
      </w:r>
      <w:r w:rsidR="00D52B41" w:rsidRPr="00D52B41">
        <w:rPr>
          <w:rFonts w:ascii="Verdana" w:hAnsi="Verdana" w:cs="Tahoma"/>
          <w:color w:val="333333"/>
          <w:sz w:val="20"/>
          <w:szCs w:val="20"/>
          <w:bdr w:val="none" w:sz="0" w:space="0" w:color="auto" w:frame="1"/>
          <w:lang w:eastAsia="es-CL"/>
        </w:rPr>
        <w:t xml:space="preserve"> </w:t>
      </w:r>
    </w:p>
    <w:p w:rsidR="00AE21AA" w:rsidRPr="00D52B41" w:rsidRDefault="00AE21AA" w:rsidP="00A62021">
      <w:pPr>
        <w:pStyle w:val="Prrafodelista"/>
        <w:ind w:left="1276" w:hanging="567"/>
        <w:jc w:val="both"/>
        <w:rPr>
          <w:rFonts w:ascii="Verdana" w:hAnsi="Verdana"/>
          <w:sz w:val="20"/>
          <w:szCs w:val="20"/>
        </w:rPr>
      </w:pPr>
    </w:p>
    <w:p w:rsidR="00B63567" w:rsidRPr="001E6360" w:rsidRDefault="00B63567" w:rsidP="00A62021">
      <w:pPr>
        <w:ind w:left="1276" w:hanging="567"/>
        <w:jc w:val="both"/>
        <w:rPr>
          <w:rFonts w:ascii="Verdana" w:hAnsi="Verdana"/>
          <w:sz w:val="20"/>
          <w:szCs w:val="20"/>
        </w:rPr>
      </w:pPr>
      <w:r w:rsidRPr="001E6360">
        <w:rPr>
          <w:rFonts w:ascii="Verdana" w:hAnsi="Verdana"/>
          <w:sz w:val="20"/>
          <w:szCs w:val="20"/>
        </w:rPr>
        <w:t>2.4</w:t>
      </w:r>
      <w:r w:rsidRPr="001E6360">
        <w:rPr>
          <w:rFonts w:ascii="Verdana" w:hAnsi="Verdana"/>
          <w:sz w:val="20"/>
          <w:szCs w:val="20"/>
        </w:rPr>
        <w:tab/>
        <w:t xml:space="preserve">Cada operación de </w:t>
      </w:r>
      <w:r w:rsidR="0034055B">
        <w:rPr>
          <w:rFonts w:ascii="Verdana" w:hAnsi="Verdana"/>
          <w:sz w:val="20"/>
          <w:szCs w:val="20"/>
        </w:rPr>
        <w:t>a</w:t>
      </w:r>
      <w:r w:rsidRPr="001E6360">
        <w:rPr>
          <w:rFonts w:ascii="Verdana" w:hAnsi="Verdana"/>
          <w:sz w:val="20"/>
          <w:szCs w:val="20"/>
        </w:rPr>
        <w:t>lije dará origen a una carpeta que deberá ser numerada por el Agente de Aduana que interviene en la operación, con un número correlativo, debiendo contener todos los antecedentes y estar a disposición del Servicio de Aduanas para su control y fiscalización.</w:t>
      </w:r>
    </w:p>
    <w:p w:rsidR="00B63567" w:rsidRPr="001E6360" w:rsidRDefault="00B63567" w:rsidP="00A62021">
      <w:pPr>
        <w:ind w:left="1276" w:hanging="567"/>
        <w:jc w:val="both"/>
        <w:rPr>
          <w:rFonts w:ascii="Verdana" w:hAnsi="Verdana"/>
          <w:sz w:val="20"/>
          <w:szCs w:val="20"/>
        </w:rPr>
      </w:pPr>
    </w:p>
    <w:p w:rsidR="00B63567" w:rsidRPr="001E6360" w:rsidRDefault="00B63567" w:rsidP="00A62021">
      <w:pPr>
        <w:ind w:left="1276" w:hanging="567"/>
        <w:jc w:val="both"/>
        <w:rPr>
          <w:rFonts w:ascii="Verdana" w:hAnsi="Verdana"/>
          <w:sz w:val="20"/>
          <w:szCs w:val="20"/>
        </w:rPr>
      </w:pPr>
      <w:r w:rsidRPr="001E6360">
        <w:rPr>
          <w:rFonts w:ascii="Verdana" w:hAnsi="Verdana"/>
          <w:sz w:val="20"/>
          <w:szCs w:val="20"/>
        </w:rPr>
        <w:t>2.5</w:t>
      </w:r>
      <w:r w:rsidRPr="001E6360">
        <w:rPr>
          <w:rFonts w:ascii="Verdana" w:hAnsi="Verdana"/>
          <w:sz w:val="20"/>
          <w:szCs w:val="20"/>
        </w:rPr>
        <w:tab/>
        <w:t>El espacio de mar ubicado dentro de la rada del puerto donde se realizará la operación de alije, constituye zona primaria aduanera, de conformidad al artículo 2° número 5 de la Ordenanza de Aduanas.</w:t>
      </w:r>
    </w:p>
    <w:p w:rsidR="00B63567" w:rsidRPr="001E6360" w:rsidRDefault="00B63567" w:rsidP="00A62021">
      <w:pPr>
        <w:ind w:left="1276" w:hanging="567"/>
        <w:jc w:val="both"/>
        <w:rPr>
          <w:rFonts w:ascii="Verdana" w:hAnsi="Verdana"/>
          <w:sz w:val="20"/>
          <w:szCs w:val="20"/>
        </w:rPr>
      </w:pPr>
    </w:p>
    <w:p w:rsidR="00B63567" w:rsidRPr="001E6360" w:rsidRDefault="00B63567" w:rsidP="00A62021">
      <w:pPr>
        <w:ind w:left="1276" w:hanging="567"/>
        <w:jc w:val="both"/>
        <w:rPr>
          <w:rFonts w:ascii="Verdana" w:hAnsi="Verdana"/>
          <w:sz w:val="20"/>
          <w:szCs w:val="20"/>
        </w:rPr>
      </w:pPr>
      <w:r w:rsidRPr="001E6360">
        <w:rPr>
          <w:rFonts w:ascii="Verdana" w:hAnsi="Verdana"/>
          <w:sz w:val="20"/>
          <w:szCs w:val="20"/>
        </w:rPr>
        <w:t>2.6</w:t>
      </w:r>
      <w:r w:rsidRPr="001E6360">
        <w:rPr>
          <w:rFonts w:ascii="Verdana" w:hAnsi="Verdana"/>
          <w:sz w:val="20"/>
          <w:szCs w:val="20"/>
        </w:rPr>
        <w:tab/>
        <w:t>L</w:t>
      </w:r>
      <w:r w:rsidR="0034055B">
        <w:rPr>
          <w:rFonts w:ascii="Verdana" w:hAnsi="Verdana"/>
          <w:sz w:val="20"/>
          <w:szCs w:val="20"/>
        </w:rPr>
        <w:t>a ejecución de la operación de a</w:t>
      </w:r>
      <w:r w:rsidRPr="001E6360">
        <w:rPr>
          <w:rFonts w:ascii="Verdana" w:hAnsi="Verdana"/>
          <w:sz w:val="20"/>
          <w:szCs w:val="20"/>
        </w:rPr>
        <w:t>lije será considerad</w:t>
      </w:r>
      <w:r w:rsidR="0034055B">
        <w:rPr>
          <w:rFonts w:ascii="Verdana" w:hAnsi="Verdana"/>
          <w:sz w:val="20"/>
          <w:szCs w:val="20"/>
        </w:rPr>
        <w:t>a</w:t>
      </w:r>
      <w:r w:rsidRPr="001E6360">
        <w:rPr>
          <w:rFonts w:ascii="Verdana" w:hAnsi="Verdana"/>
          <w:sz w:val="20"/>
          <w:szCs w:val="20"/>
        </w:rPr>
        <w:t xml:space="preserve"> como una operación de descarga y/o carga de la mercancía de una nave a otra nave, al amparo de la solicitud de alije y </w:t>
      </w:r>
      <w:r w:rsidR="00731E12">
        <w:rPr>
          <w:rFonts w:ascii="Verdana" w:hAnsi="Verdana"/>
          <w:sz w:val="20"/>
          <w:szCs w:val="20"/>
        </w:rPr>
        <w:t xml:space="preserve">su </w:t>
      </w:r>
      <w:r w:rsidRPr="001E6360">
        <w:rPr>
          <w:rFonts w:ascii="Verdana" w:hAnsi="Verdana"/>
          <w:sz w:val="20"/>
          <w:szCs w:val="20"/>
        </w:rPr>
        <w:t>recepción por parte de la Aduana.</w:t>
      </w:r>
    </w:p>
    <w:p w:rsidR="00B63567" w:rsidRPr="001E6360" w:rsidRDefault="00B63567" w:rsidP="00A62021">
      <w:pPr>
        <w:ind w:left="1276" w:hanging="567"/>
        <w:jc w:val="both"/>
        <w:rPr>
          <w:rFonts w:ascii="Verdana" w:hAnsi="Verdana"/>
          <w:sz w:val="20"/>
          <w:szCs w:val="20"/>
        </w:rPr>
      </w:pPr>
    </w:p>
    <w:p w:rsidR="00C15088" w:rsidRDefault="00C15088" w:rsidP="00A62021">
      <w:pPr>
        <w:shd w:val="clear" w:color="auto" w:fill="FFFFFF"/>
        <w:ind w:left="1276" w:hanging="567"/>
        <w:jc w:val="both"/>
        <w:rPr>
          <w:rFonts w:ascii="Verdana" w:hAnsi="Verdana" w:cs="Tahoma"/>
          <w:sz w:val="20"/>
          <w:szCs w:val="20"/>
          <w:bdr w:val="none" w:sz="0" w:space="0" w:color="auto" w:frame="1"/>
          <w:lang w:eastAsia="es-CL"/>
        </w:rPr>
      </w:pPr>
      <w:r w:rsidRPr="001E6360">
        <w:rPr>
          <w:rFonts w:ascii="Verdana" w:hAnsi="Verdana" w:cs="Tahoma"/>
          <w:sz w:val="20"/>
          <w:szCs w:val="20"/>
          <w:bdr w:val="none" w:sz="0" w:space="0" w:color="auto" w:frame="1"/>
          <w:lang w:eastAsia="es-CL"/>
        </w:rPr>
        <w:t xml:space="preserve">2.7 </w:t>
      </w:r>
      <w:r w:rsidR="00B74757" w:rsidRPr="001E6360">
        <w:rPr>
          <w:rFonts w:ascii="Verdana" w:hAnsi="Verdana" w:cs="Tahoma"/>
          <w:sz w:val="20"/>
          <w:szCs w:val="20"/>
          <w:bdr w:val="none" w:sz="0" w:space="0" w:color="auto" w:frame="1"/>
          <w:lang w:eastAsia="es-CL"/>
        </w:rPr>
        <w:tab/>
      </w:r>
      <w:r w:rsidRPr="001E6360">
        <w:rPr>
          <w:rFonts w:ascii="Verdana" w:hAnsi="Verdana" w:cs="Tahoma"/>
          <w:sz w:val="20"/>
          <w:szCs w:val="20"/>
          <w:bdr w:val="none" w:sz="0" w:space="0" w:color="auto" w:frame="1"/>
          <w:lang w:eastAsia="es-CL"/>
        </w:rPr>
        <w:t>Para realizar la operación de alije, en forma previa se debe</w:t>
      </w:r>
      <w:r w:rsidR="00134E5C">
        <w:rPr>
          <w:rFonts w:ascii="Verdana" w:hAnsi="Verdana" w:cs="Tahoma"/>
          <w:sz w:val="20"/>
          <w:szCs w:val="20"/>
          <w:bdr w:val="none" w:sz="0" w:space="0" w:color="auto" w:frame="1"/>
          <w:lang w:eastAsia="es-CL"/>
        </w:rPr>
        <w:t>rá tramitar</w:t>
      </w:r>
      <w:r w:rsidRPr="001E6360">
        <w:rPr>
          <w:rFonts w:ascii="Verdana" w:hAnsi="Verdana" w:cs="Tahoma"/>
          <w:sz w:val="20"/>
          <w:szCs w:val="20"/>
          <w:bdr w:val="none" w:sz="0" w:space="0" w:color="auto" w:frame="1"/>
          <w:lang w:eastAsia="es-CL"/>
        </w:rPr>
        <w:t xml:space="preserve"> una declaración de importación por la cantidad de mercancías que será objeto de esta operación y los gravámenes deben estar debidamente pagados. En esta DIN se deberá señalar en el recuadro </w:t>
      </w:r>
      <w:r w:rsidR="00B74757" w:rsidRPr="001E6360">
        <w:rPr>
          <w:rFonts w:ascii="Verdana" w:hAnsi="Verdana" w:cs="Tahoma"/>
          <w:sz w:val="20"/>
          <w:szCs w:val="20"/>
          <w:bdr w:val="none" w:sz="0" w:space="0" w:color="auto" w:frame="1"/>
          <w:lang w:eastAsia="es-CL"/>
        </w:rPr>
        <w:t>“</w:t>
      </w:r>
      <w:r w:rsidRPr="001E6360">
        <w:rPr>
          <w:rFonts w:ascii="Verdana" w:hAnsi="Verdana" w:cs="Tahoma"/>
          <w:i/>
          <w:sz w:val="20"/>
          <w:szCs w:val="20"/>
          <w:bdr w:val="none" w:sz="0" w:space="0" w:color="auto" w:frame="1"/>
          <w:lang w:eastAsia="es-CL"/>
        </w:rPr>
        <w:t>Observaciones Banco Central de Chile</w:t>
      </w:r>
      <w:r w:rsidR="00B74757" w:rsidRPr="001E6360">
        <w:rPr>
          <w:rFonts w:ascii="Verdana" w:hAnsi="Verdana" w:cs="Tahoma"/>
          <w:i/>
          <w:sz w:val="20"/>
          <w:szCs w:val="20"/>
          <w:bdr w:val="none" w:sz="0" w:space="0" w:color="auto" w:frame="1"/>
          <w:lang w:eastAsia="es-CL"/>
        </w:rPr>
        <w:t>”</w:t>
      </w:r>
      <w:r w:rsidRPr="001E6360">
        <w:rPr>
          <w:rFonts w:ascii="Verdana" w:hAnsi="Verdana" w:cs="Tahoma"/>
          <w:i/>
          <w:sz w:val="20"/>
          <w:szCs w:val="20"/>
          <w:bdr w:val="none" w:sz="0" w:space="0" w:color="auto" w:frame="1"/>
          <w:lang w:eastAsia="es-CL"/>
        </w:rPr>
        <w:t>,</w:t>
      </w:r>
      <w:r w:rsidRPr="001E6360">
        <w:rPr>
          <w:rFonts w:ascii="Verdana" w:hAnsi="Verdana" w:cs="Tahoma"/>
          <w:sz w:val="20"/>
          <w:szCs w:val="20"/>
          <w:bdr w:val="none" w:sz="0" w:space="0" w:color="auto" w:frame="1"/>
          <w:lang w:eastAsia="es-CL"/>
        </w:rPr>
        <w:t xml:space="preserve"> la fecha y d</w:t>
      </w:r>
      <w:r w:rsidR="00731E12">
        <w:rPr>
          <w:rFonts w:ascii="Verdana" w:hAnsi="Verdana" w:cs="Tahoma"/>
          <w:sz w:val="20"/>
          <w:szCs w:val="20"/>
          <w:bdr w:val="none" w:sz="0" w:space="0" w:color="auto" w:frame="1"/>
          <w:lang w:eastAsia="es-CL"/>
        </w:rPr>
        <w:t xml:space="preserve">irección </w:t>
      </w:r>
      <w:r w:rsidRPr="001E6360">
        <w:rPr>
          <w:rFonts w:ascii="Verdana" w:hAnsi="Verdana" w:cs="Tahoma"/>
          <w:sz w:val="20"/>
          <w:szCs w:val="20"/>
          <w:bdr w:val="none" w:sz="0" w:space="0" w:color="auto" w:frame="1"/>
          <w:lang w:eastAsia="es-CL"/>
        </w:rPr>
        <w:t>del correo electrónico al que se informó que se realizaría una operación de Alije.</w:t>
      </w:r>
    </w:p>
    <w:p w:rsidR="00070033" w:rsidRDefault="00070033" w:rsidP="00A62021">
      <w:pPr>
        <w:shd w:val="clear" w:color="auto" w:fill="FFFFFF"/>
        <w:ind w:left="1276" w:hanging="567"/>
        <w:jc w:val="both"/>
        <w:rPr>
          <w:rFonts w:ascii="Verdana" w:hAnsi="Verdana" w:cs="Tahoma"/>
          <w:sz w:val="20"/>
          <w:szCs w:val="20"/>
          <w:bdr w:val="none" w:sz="0" w:space="0" w:color="auto" w:frame="1"/>
          <w:lang w:eastAsia="es-CL"/>
        </w:rPr>
      </w:pPr>
    </w:p>
    <w:p w:rsidR="00B74757" w:rsidRPr="001E6360" w:rsidRDefault="00B74757" w:rsidP="00A62021">
      <w:pPr>
        <w:shd w:val="clear" w:color="auto" w:fill="FFFFFF"/>
        <w:ind w:left="1276" w:hanging="567"/>
        <w:jc w:val="both"/>
        <w:rPr>
          <w:rFonts w:ascii="Verdana" w:hAnsi="Verdana" w:cs="Tahoma"/>
          <w:color w:val="FF0000"/>
          <w:sz w:val="20"/>
          <w:szCs w:val="20"/>
          <w:bdr w:val="none" w:sz="0" w:space="0" w:color="auto" w:frame="1"/>
          <w:lang w:eastAsia="es-CL"/>
        </w:rPr>
      </w:pPr>
    </w:p>
    <w:p w:rsidR="002552F2" w:rsidRPr="001E6360" w:rsidRDefault="00C15088" w:rsidP="00A62021">
      <w:pPr>
        <w:shd w:val="clear" w:color="auto" w:fill="FFFFFF"/>
        <w:ind w:left="1276" w:hanging="567"/>
        <w:jc w:val="both"/>
        <w:rPr>
          <w:rFonts w:ascii="Verdana" w:hAnsi="Verdana" w:cs="Tahoma"/>
          <w:sz w:val="20"/>
          <w:szCs w:val="20"/>
          <w:bdr w:val="none" w:sz="0" w:space="0" w:color="auto" w:frame="1"/>
          <w:lang w:eastAsia="es-CL"/>
        </w:rPr>
      </w:pPr>
      <w:r w:rsidRPr="001E6360">
        <w:rPr>
          <w:rFonts w:ascii="Verdana" w:hAnsi="Verdana" w:cs="Tahoma"/>
          <w:color w:val="333333"/>
          <w:sz w:val="20"/>
          <w:szCs w:val="20"/>
          <w:bdr w:val="none" w:sz="0" w:space="0" w:color="auto" w:frame="1"/>
          <w:lang w:eastAsia="es-CL"/>
        </w:rPr>
        <w:t>2.8 </w:t>
      </w:r>
      <w:r w:rsidR="00B74757" w:rsidRPr="002447D7">
        <w:rPr>
          <w:rFonts w:ascii="Verdana" w:hAnsi="Verdana" w:cs="Tahoma"/>
          <w:color w:val="333333"/>
          <w:sz w:val="20"/>
          <w:szCs w:val="20"/>
          <w:bdr w:val="none" w:sz="0" w:space="0" w:color="auto" w:frame="1"/>
          <w:lang w:eastAsia="es-CL"/>
        </w:rPr>
        <w:tab/>
      </w:r>
      <w:r w:rsidRPr="001E6360">
        <w:rPr>
          <w:rFonts w:ascii="Verdana" w:hAnsi="Verdana" w:cs="Tahoma"/>
          <w:color w:val="333333"/>
          <w:sz w:val="20"/>
          <w:szCs w:val="20"/>
          <w:bdr w:val="none" w:sz="0" w:space="0" w:color="auto" w:frame="1"/>
          <w:lang w:eastAsia="es-CL"/>
        </w:rPr>
        <w:t xml:space="preserve">La Compañía Naviera de la Nave Receptora, deberá acreditar la recepción de la mercancía desde la Nave Estanque, a través de la medición a bordo con </w:t>
      </w:r>
      <w:r w:rsidR="00011BD1">
        <w:rPr>
          <w:rFonts w:ascii="Verdana" w:hAnsi="Verdana" w:cs="Tahoma"/>
          <w:color w:val="333333"/>
          <w:sz w:val="20"/>
          <w:szCs w:val="20"/>
          <w:bdr w:val="none" w:sz="0" w:space="0" w:color="auto" w:frame="1"/>
          <w:lang w:eastAsia="es-CL"/>
        </w:rPr>
        <w:t xml:space="preserve">la </w:t>
      </w:r>
      <w:r w:rsidRPr="001E6360">
        <w:rPr>
          <w:rFonts w:ascii="Verdana" w:hAnsi="Verdana" w:cs="Tahoma"/>
          <w:color w:val="333333"/>
          <w:sz w:val="20"/>
          <w:szCs w:val="20"/>
          <w:bdr w:val="none" w:sz="0" w:space="0" w:color="auto" w:frame="1"/>
          <w:lang w:eastAsia="es-CL"/>
        </w:rPr>
        <w:t>participación de un</w:t>
      </w:r>
      <w:r w:rsidR="00287DAF">
        <w:rPr>
          <w:rFonts w:ascii="Verdana" w:hAnsi="Verdana" w:cs="Tahoma"/>
          <w:color w:val="333333"/>
          <w:sz w:val="20"/>
          <w:szCs w:val="20"/>
          <w:bdr w:val="none" w:sz="0" w:space="0" w:color="auto" w:frame="1"/>
          <w:lang w:eastAsia="es-CL"/>
        </w:rPr>
        <w:t xml:space="preserve"> </w:t>
      </w:r>
      <w:r w:rsidR="00011BD1">
        <w:rPr>
          <w:rFonts w:ascii="Verdana" w:hAnsi="Verdana" w:cs="Tahoma"/>
          <w:color w:val="333333"/>
          <w:sz w:val="20"/>
          <w:szCs w:val="20"/>
          <w:bdr w:val="none" w:sz="0" w:space="0" w:color="auto" w:frame="1"/>
          <w:lang w:eastAsia="es-CL"/>
        </w:rPr>
        <w:t>“</w:t>
      </w:r>
      <w:proofErr w:type="spellStart"/>
      <w:r w:rsidRPr="001E6360">
        <w:rPr>
          <w:rFonts w:ascii="Verdana" w:hAnsi="Verdana" w:cs="Tahoma"/>
          <w:color w:val="333333"/>
          <w:sz w:val="20"/>
          <w:szCs w:val="20"/>
          <w:bdr w:val="none" w:sz="0" w:space="0" w:color="auto" w:frame="1"/>
          <w:lang w:eastAsia="es-CL"/>
        </w:rPr>
        <w:t>Surveyor</w:t>
      </w:r>
      <w:proofErr w:type="spellEnd"/>
      <w:r w:rsidR="00011BD1">
        <w:rPr>
          <w:rFonts w:ascii="Verdana" w:hAnsi="Verdana" w:cs="Tahoma"/>
          <w:color w:val="333333"/>
          <w:sz w:val="20"/>
          <w:szCs w:val="20"/>
          <w:bdr w:val="none" w:sz="0" w:space="0" w:color="auto" w:frame="1"/>
          <w:lang w:eastAsia="es-CL"/>
        </w:rPr>
        <w:t>”</w:t>
      </w:r>
      <w:r w:rsidRPr="001E6360">
        <w:rPr>
          <w:rFonts w:ascii="Verdana" w:hAnsi="Verdana" w:cs="Tahoma"/>
          <w:color w:val="333333"/>
          <w:sz w:val="20"/>
          <w:szCs w:val="20"/>
          <w:bdr w:val="none" w:sz="0" w:space="0" w:color="auto" w:frame="1"/>
          <w:lang w:eastAsia="es-CL"/>
        </w:rPr>
        <w:t xml:space="preserve"> y funcionarios de Aduana, cuando se estime conveniente</w:t>
      </w:r>
      <w:r w:rsidR="002552F2">
        <w:rPr>
          <w:rFonts w:ascii="Verdana" w:hAnsi="Verdana" w:cs="Tahoma"/>
          <w:color w:val="333333"/>
          <w:sz w:val="20"/>
          <w:szCs w:val="20"/>
          <w:bdr w:val="none" w:sz="0" w:space="0" w:color="auto" w:frame="1"/>
          <w:lang w:eastAsia="es-CL"/>
        </w:rPr>
        <w:t>, generando la Hoja de Medida</w:t>
      </w:r>
      <w:r w:rsidR="00491181">
        <w:rPr>
          <w:rFonts w:ascii="Verdana" w:hAnsi="Verdana" w:cs="Tahoma"/>
          <w:color w:val="333333"/>
          <w:sz w:val="20"/>
          <w:szCs w:val="20"/>
          <w:bdr w:val="none" w:sz="0" w:space="0" w:color="auto" w:frame="1"/>
          <w:lang w:eastAsia="es-CL"/>
        </w:rPr>
        <w:t xml:space="preserve"> de la nave receptora</w:t>
      </w:r>
      <w:r w:rsidRPr="001E6360">
        <w:rPr>
          <w:rFonts w:ascii="Verdana" w:hAnsi="Verdana" w:cs="Tahoma"/>
          <w:color w:val="333333"/>
          <w:sz w:val="20"/>
          <w:szCs w:val="20"/>
          <w:bdr w:val="none" w:sz="0" w:space="0" w:color="auto" w:frame="1"/>
          <w:lang w:eastAsia="es-CL"/>
        </w:rPr>
        <w:t>. Este documento form</w:t>
      </w:r>
      <w:r w:rsidR="00663CEF">
        <w:rPr>
          <w:rFonts w:ascii="Verdana" w:hAnsi="Verdana" w:cs="Tahoma"/>
          <w:color w:val="333333"/>
          <w:sz w:val="20"/>
          <w:szCs w:val="20"/>
          <w:bdr w:val="none" w:sz="0" w:space="0" w:color="auto" w:frame="1"/>
          <w:lang w:eastAsia="es-CL"/>
        </w:rPr>
        <w:t>a</w:t>
      </w:r>
      <w:r w:rsidR="008D3FC4">
        <w:rPr>
          <w:rFonts w:ascii="Verdana" w:hAnsi="Verdana" w:cs="Tahoma"/>
          <w:color w:val="333333"/>
          <w:sz w:val="20"/>
          <w:szCs w:val="20"/>
          <w:bdr w:val="none" w:sz="0" w:space="0" w:color="auto" w:frame="1"/>
          <w:lang w:eastAsia="es-CL"/>
        </w:rPr>
        <w:t>rá</w:t>
      </w:r>
      <w:r w:rsidRPr="001E6360">
        <w:rPr>
          <w:rFonts w:ascii="Verdana" w:hAnsi="Verdana" w:cs="Tahoma"/>
          <w:color w:val="333333"/>
          <w:sz w:val="20"/>
          <w:szCs w:val="20"/>
          <w:bdr w:val="none" w:sz="0" w:space="0" w:color="auto" w:frame="1"/>
          <w:lang w:eastAsia="es-CL"/>
        </w:rPr>
        <w:t xml:space="preserve"> parte de la carpeta del despacho</w:t>
      </w:r>
      <w:r w:rsidR="008D3FC4">
        <w:rPr>
          <w:rFonts w:ascii="Verdana" w:hAnsi="Verdana" w:cs="Tahoma"/>
          <w:color w:val="333333"/>
          <w:sz w:val="20"/>
          <w:szCs w:val="20"/>
          <w:bdr w:val="none" w:sz="0" w:space="0" w:color="auto" w:frame="1"/>
          <w:lang w:eastAsia="es-CL"/>
        </w:rPr>
        <w:t>.</w:t>
      </w:r>
      <w:r w:rsidR="002552F2" w:rsidRPr="002552F2">
        <w:rPr>
          <w:rFonts w:ascii="Verdana" w:hAnsi="Verdana" w:cs="Tahoma"/>
          <w:color w:val="FF0000"/>
          <w:sz w:val="20"/>
          <w:szCs w:val="20"/>
          <w:bdr w:val="none" w:sz="0" w:space="0" w:color="auto" w:frame="1"/>
          <w:lang w:eastAsia="es-CL"/>
        </w:rPr>
        <w:t xml:space="preserve"> </w:t>
      </w:r>
      <w:r w:rsidR="00287DAF" w:rsidRPr="00287DAF">
        <w:rPr>
          <w:rFonts w:ascii="Verdana" w:hAnsi="Verdana" w:cs="Tahoma"/>
          <w:sz w:val="20"/>
          <w:szCs w:val="20"/>
          <w:bdr w:val="none" w:sz="0" w:space="0" w:color="auto" w:frame="1"/>
          <w:lang w:eastAsia="es-CL"/>
        </w:rPr>
        <w:t>Posteriormente,</w:t>
      </w:r>
      <w:r w:rsidR="00287DAF">
        <w:rPr>
          <w:rFonts w:ascii="Verdana" w:hAnsi="Verdana" w:cs="Tahoma"/>
          <w:color w:val="FF0000"/>
          <w:sz w:val="20"/>
          <w:szCs w:val="20"/>
          <w:bdr w:val="none" w:sz="0" w:space="0" w:color="auto" w:frame="1"/>
          <w:lang w:eastAsia="es-CL"/>
        </w:rPr>
        <w:t xml:space="preserve"> </w:t>
      </w:r>
      <w:r w:rsidR="00287DAF">
        <w:rPr>
          <w:rFonts w:ascii="Verdana" w:hAnsi="Verdana" w:cs="Tahoma"/>
          <w:sz w:val="20"/>
          <w:szCs w:val="20"/>
          <w:bdr w:val="none" w:sz="0" w:space="0" w:color="auto" w:frame="1"/>
          <w:lang w:eastAsia="es-CL"/>
        </w:rPr>
        <w:t xml:space="preserve">el </w:t>
      </w:r>
      <w:proofErr w:type="spellStart"/>
      <w:r w:rsidR="00287DAF">
        <w:rPr>
          <w:rFonts w:ascii="Verdana" w:hAnsi="Verdana" w:cs="Tahoma"/>
          <w:sz w:val="20"/>
          <w:szCs w:val="20"/>
          <w:bdr w:val="none" w:sz="0" w:space="0" w:color="auto" w:frame="1"/>
          <w:lang w:eastAsia="es-CL"/>
        </w:rPr>
        <w:t>Surveyor</w:t>
      </w:r>
      <w:proofErr w:type="spellEnd"/>
      <w:r w:rsidR="00287DAF">
        <w:rPr>
          <w:rFonts w:ascii="Verdana" w:hAnsi="Verdana" w:cs="Tahoma"/>
          <w:sz w:val="20"/>
          <w:szCs w:val="20"/>
          <w:bdr w:val="none" w:sz="0" w:space="0" w:color="auto" w:frame="1"/>
          <w:lang w:eastAsia="es-CL"/>
        </w:rPr>
        <w:t xml:space="preserve"> </w:t>
      </w:r>
      <w:r w:rsidR="002552F2" w:rsidRPr="001E6360">
        <w:rPr>
          <w:rFonts w:ascii="Verdana" w:hAnsi="Verdana" w:cs="Tahoma"/>
          <w:sz w:val="20"/>
          <w:szCs w:val="20"/>
          <w:bdr w:val="none" w:sz="0" w:space="0" w:color="auto" w:frame="1"/>
          <w:lang w:eastAsia="es-CL"/>
        </w:rPr>
        <w:t xml:space="preserve">deberá presentar la Hoja de Medida ante la Aduana de Control, dentro del plazo de </w:t>
      </w:r>
      <w:r w:rsidR="000A748A" w:rsidRPr="001E6360">
        <w:rPr>
          <w:rFonts w:ascii="Verdana" w:hAnsi="Verdana" w:cs="Tahoma"/>
          <w:sz w:val="20"/>
          <w:szCs w:val="20"/>
          <w:bdr w:val="none" w:sz="0" w:space="0" w:color="auto" w:frame="1"/>
          <w:lang w:eastAsia="es-CL"/>
        </w:rPr>
        <w:t>48</w:t>
      </w:r>
      <w:r w:rsidR="002552F2" w:rsidRPr="001E6360">
        <w:rPr>
          <w:rFonts w:ascii="Verdana" w:hAnsi="Verdana" w:cs="Tahoma"/>
          <w:sz w:val="20"/>
          <w:szCs w:val="20"/>
          <w:bdr w:val="none" w:sz="0" w:space="0" w:color="auto" w:frame="1"/>
          <w:lang w:eastAsia="es-CL"/>
        </w:rPr>
        <w:t xml:space="preserve"> horas </w:t>
      </w:r>
      <w:r w:rsidR="00731E12">
        <w:rPr>
          <w:rFonts w:ascii="Verdana" w:hAnsi="Verdana" w:cs="Tahoma"/>
          <w:sz w:val="20"/>
          <w:szCs w:val="20"/>
          <w:bdr w:val="none" w:sz="0" w:space="0" w:color="auto" w:frame="1"/>
          <w:lang w:eastAsia="es-CL"/>
        </w:rPr>
        <w:t xml:space="preserve">corridas </w:t>
      </w:r>
      <w:r w:rsidR="00235B2D">
        <w:rPr>
          <w:rFonts w:ascii="Verdana" w:hAnsi="Verdana" w:cs="Tahoma"/>
          <w:sz w:val="20"/>
          <w:szCs w:val="20"/>
          <w:bdr w:val="none" w:sz="0" w:space="0" w:color="auto" w:frame="1"/>
          <w:lang w:eastAsia="es-CL"/>
        </w:rPr>
        <w:t xml:space="preserve">contadas desde el </w:t>
      </w:r>
      <w:r w:rsidR="00011BD1">
        <w:rPr>
          <w:rFonts w:ascii="Verdana" w:hAnsi="Verdana" w:cs="Tahoma"/>
          <w:sz w:val="20"/>
          <w:szCs w:val="20"/>
          <w:bdr w:val="none" w:sz="0" w:space="0" w:color="auto" w:frame="1"/>
          <w:lang w:eastAsia="es-CL"/>
        </w:rPr>
        <w:t>término de la descarga de</w:t>
      </w:r>
      <w:r w:rsidR="00235B2D">
        <w:rPr>
          <w:rFonts w:ascii="Verdana" w:hAnsi="Verdana" w:cs="Tahoma"/>
          <w:sz w:val="20"/>
          <w:szCs w:val="20"/>
          <w:bdr w:val="none" w:sz="0" w:space="0" w:color="auto" w:frame="1"/>
          <w:lang w:eastAsia="es-CL"/>
        </w:rPr>
        <w:t>l producto de la</w:t>
      </w:r>
      <w:r w:rsidR="00011BD1">
        <w:rPr>
          <w:rFonts w:ascii="Verdana" w:hAnsi="Verdana" w:cs="Tahoma"/>
          <w:sz w:val="20"/>
          <w:szCs w:val="20"/>
          <w:bdr w:val="none" w:sz="0" w:space="0" w:color="auto" w:frame="1"/>
          <w:lang w:eastAsia="es-CL"/>
        </w:rPr>
        <w:t xml:space="preserve"> </w:t>
      </w:r>
      <w:r w:rsidR="002552F2" w:rsidRPr="001E6360">
        <w:rPr>
          <w:rFonts w:ascii="Verdana" w:hAnsi="Verdana" w:cs="Tahoma"/>
          <w:sz w:val="20"/>
          <w:szCs w:val="20"/>
          <w:bdr w:val="none" w:sz="0" w:space="0" w:color="auto" w:frame="1"/>
          <w:lang w:eastAsia="es-CL"/>
        </w:rPr>
        <w:t>nave estanque.</w:t>
      </w:r>
    </w:p>
    <w:p w:rsidR="00C15088" w:rsidRPr="001E6360" w:rsidRDefault="00C15088" w:rsidP="00A62021">
      <w:pPr>
        <w:shd w:val="clear" w:color="auto" w:fill="FFFFFF"/>
        <w:ind w:left="1276" w:hanging="567"/>
        <w:jc w:val="both"/>
        <w:rPr>
          <w:rFonts w:ascii="Verdana" w:hAnsi="Verdana" w:cs="Tahoma"/>
          <w:sz w:val="20"/>
          <w:szCs w:val="20"/>
          <w:bdr w:val="none" w:sz="0" w:space="0" w:color="auto" w:frame="1"/>
          <w:lang w:eastAsia="es-CL"/>
        </w:rPr>
      </w:pPr>
    </w:p>
    <w:p w:rsidR="00C15088" w:rsidRPr="001E6360" w:rsidRDefault="00C15088" w:rsidP="00A62021">
      <w:pPr>
        <w:shd w:val="clear" w:color="auto" w:fill="FFFFFF"/>
        <w:ind w:left="1276"/>
        <w:jc w:val="both"/>
        <w:rPr>
          <w:rFonts w:ascii="Verdana" w:hAnsi="Verdana" w:cs="Tahoma"/>
          <w:sz w:val="20"/>
          <w:szCs w:val="20"/>
          <w:bdr w:val="none" w:sz="0" w:space="0" w:color="auto" w:frame="1"/>
          <w:lang w:eastAsia="es-CL"/>
        </w:rPr>
      </w:pPr>
      <w:r w:rsidRPr="001E6360">
        <w:rPr>
          <w:rFonts w:ascii="Verdana" w:hAnsi="Verdana" w:cs="Tahoma"/>
          <w:sz w:val="20"/>
          <w:szCs w:val="20"/>
          <w:bdr w:val="none" w:sz="0" w:space="0" w:color="auto" w:frame="1"/>
          <w:lang w:eastAsia="es-CL"/>
        </w:rPr>
        <w:t xml:space="preserve">En caso que la cantidad de mercancías amparada en la respectiva declaración de importación difiera de lo indicado en la Hoja de Medida, el despachador deberá presentar una SMDA modificando la declaración en base a lo efectivamente recibido por la nave receptora. </w:t>
      </w:r>
    </w:p>
    <w:p w:rsidR="00C15088" w:rsidRPr="001E6360" w:rsidRDefault="00C15088" w:rsidP="00A62021">
      <w:pPr>
        <w:shd w:val="clear" w:color="auto" w:fill="FFFFFF"/>
        <w:ind w:left="1276" w:hanging="567"/>
        <w:jc w:val="both"/>
        <w:rPr>
          <w:rFonts w:ascii="Verdana" w:hAnsi="Verdana" w:cs="Tahoma"/>
          <w:sz w:val="20"/>
          <w:szCs w:val="20"/>
          <w:bdr w:val="none" w:sz="0" w:space="0" w:color="auto" w:frame="1"/>
          <w:lang w:eastAsia="es-CL"/>
        </w:rPr>
      </w:pPr>
    </w:p>
    <w:p w:rsidR="00B0057B" w:rsidRDefault="00C15088" w:rsidP="00731E12">
      <w:pPr>
        <w:ind w:left="1276" w:hanging="567"/>
        <w:jc w:val="both"/>
        <w:rPr>
          <w:rFonts w:ascii="Verdana" w:hAnsi="Verdana" w:cs="Tahoma"/>
          <w:color w:val="333333"/>
          <w:sz w:val="20"/>
          <w:szCs w:val="20"/>
          <w:bdr w:val="none" w:sz="0" w:space="0" w:color="auto" w:frame="1"/>
          <w:lang w:eastAsia="es-CL"/>
        </w:rPr>
      </w:pPr>
      <w:r w:rsidRPr="001E6360">
        <w:rPr>
          <w:rFonts w:ascii="Verdana" w:hAnsi="Verdana" w:cs="Tahoma"/>
          <w:sz w:val="20"/>
          <w:szCs w:val="20"/>
          <w:bdr w:val="none" w:sz="0" w:space="0" w:color="auto" w:frame="1"/>
          <w:lang w:eastAsia="es-CL"/>
        </w:rPr>
        <w:t>2.</w:t>
      </w:r>
      <w:r w:rsidR="00B74757" w:rsidRPr="001E6360">
        <w:rPr>
          <w:rFonts w:ascii="Verdana" w:hAnsi="Verdana" w:cs="Tahoma"/>
          <w:sz w:val="20"/>
          <w:szCs w:val="20"/>
          <w:bdr w:val="none" w:sz="0" w:space="0" w:color="auto" w:frame="1"/>
          <w:lang w:eastAsia="es-CL"/>
        </w:rPr>
        <w:t>9</w:t>
      </w:r>
      <w:r w:rsidRPr="001E6360">
        <w:rPr>
          <w:rFonts w:ascii="Verdana" w:hAnsi="Verdana" w:cs="Tahoma"/>
          <w:sz w:val="20"/>
          <w:szCs w:val="20"/>
          <w:bdr w:val="none" w:sz="0" w:space="0" w:color="auto" w:frame="1"/>
          <w:lang w:eastAsia="es-CL"/>
        </w:rPr>
        <w:t> </w:t>
      </w:r>
      <w:r w:rsidR="00B74757" w:rsidRPr="001E6360">
        <w:rPr>
          <w:rFonts w:ascii="Verdana" w:hAnsi="Verdana" w:cs="Tahoma"/>
          <w:sz w:val="20"/>
          <w:szCs w:val="20"/>
          <w:bdr w:val="none" w:sz="0" w:space="0" w:color="auto" w:frame="1"/>
          <w:lang w:eastAsia="es-CL"/>
        </w:rPr>
        <w:tab/>
      </w:r>
      <w:r w:rsidRPr="001E6360">
        <w:rPr>
          <w:rFonts w:ascii="Verdana" w:hAnsi="Verdana" w:cs="Tahoma"/>
          <w:sz w:val="20"/>
          <w:szCs w:val="20"/>
          <w:bdr w:val="none" w:sz="0" w:space="0" w:color="auto" w:frame="1"/>
          <w:lang w:eastAsia="es-CL"/>
        </w:rPr>
        <w:t xml:space="preserve">En </w:t>
      </w:r>
      <w:r w:rsidR="008D3FC4">
        <w:rPr>
          <w:rFonts w:ascii="Verdana" w:hAnsi="Verdana" w:cs="Tahoma"/>
          <w:sz w:val="20"/>
          <w:szCs w:val="20"/>
          <w:bdr w:val="none" w:sz="0" w:space="0" w:color="auto" w:frame="1"/>
          <w:lang w:eastAsia="es-CL"/>
        </w:rPr>
        <w:t>caso</w:t>
      </w:r>
      <w:r w:rsidR="00887164" w:rsidRPr="001E6360">
        <w:rPr>
          <w:rFonts w:ascii="Verdana" w:hAnsi="Verdana" w:cs="Tahoma"/>
          <w:sz w:val="20"/>
          <w:szCs w:val="20"/>
          <w:bdr w:val="none" w:sz="0" w:space="0" w:color="auto" w:frame="1"/>
          <w:lang w:eastAsia="es-CL"/>
        </w:rPr>
        <w:t xml:space="preserve"> que, </w:t>
      </w:r>
      <w:r w:rsidRPr="001E6360">
        <w:rPr>
          <w:rFonts w:ascii="Verdana" w:hAnsi="Verdana" w:cs="Tahoma"/>
          <w:sz w:val="20"/>
          <w:szCs w:val="20"/>
          <w:bdr w:val="none" w:sz="0" w:space="0" w:color="auto" w:frame="1"/>
          <w:lang w:eastAsia="es-CL"/>
        </w:rPr>
        <w:t>además, la nave estanque deba descargar a tierra mercancía destinada al mismo Puerto donde se realice</w:t>
      </w:r>
      <w:r w:rsidRPr="001E6360">
        <w:rPr>
          <w:rFonts w:ascii="Verdana" w:hAnsi="Verdana" w:cs="Tahoma"/>
          <w:color w:val="333333"/>
          <w:sz w:val="20"/>
          <w:szCs w:val="20"/>
          <w:bdr w:val="none" w:sz="0" w:space="0" w:color="auto" w:frame="1"/>
          <w:lang w:eastAsia="es-CL"/>
        </w:rPr>
        <w:t xml:space="preserve"> la operación de Alije, la respectiva Agencia de Aduana deberá tramitar una destinación aduanera bajo la modalidad de trámite anticipado, por vía electrónica.</w:t>
      </w:r>
      <w:r w:rsidR="00731E12">
        <w:rPr>
          <w:rFonts w:ascii="Verdana" w:hAnsi="Verdana" w:cs="Tahoma"/>
          <w:color w:val="333333"/>
          <w:sz w:val="20"/>
          <w:szCs w:val="20"/>
          <w:bdr w:val="none" w:sz="0" w:space="0" w:color="auto" w:frame="1"/>
          <w:lang w:eastAsia="es-CL"/>
        </w:rPr>
        <w:t xml:space="preserve"> </w:t>
      </w:r>
      <w:r w:rsidRPr="001E6360">
        <w:rPr>
          <w:rFonts w:ascii="Verdana" w:hAnsi="Verdana" w:cs="Tahoma"/>
          <w:color w:val="333333"/>
          <w:sz w:val="20"/>
          <w:szCs w:val="20"/>
          <w:bdr w:val="none" w:sz="0" w:space="0" w:color="auto" w:frame="1"/>
          <w:lang w:eastAsia="es-CL"/>
        </w:rPr>
        <w:t xml:space="preserve">En caso de </w:t>
      </w:r>
      <w:r w:rsidRPr="00731E12">
        <w:rPr>
          <w:rFonts w:ascii="Verdana" w:hAnsi="Verdana" w:cs="Tahoma"/>
          <w:i/>
          <w:color w:val="333333"/>
          <w:sz w:val="20"/>
          <w:szCs w:val="20"/>
          <w:bdr w:val="none" w:sz="0" w:space="0" w:color="auto" w:frame="1"/>
          <w:lang w:eastAsia="es-CL"/>
        </w:rPr>
        <w:t>consumo inmediato</w:t>
      </w:r>
      <w:r w:rsidRPr="001E6360">
        <w:rPr>
          <w:rFonts w:ascii="Verdana" w:hAnsi="Verdana" w:cs="Tahoma"/>
          <w:color w:val="333333"/>
          <w:sz w:val="20"/>
          <w:szCs w:val="20"/>
          <w:bdr w:val="none" w:sz="0" w:space="0" w:color="auto" w:frame="1"/>
          <w:lang w:eastAsia="es-CL"/>
        </w:rPr>
        <w:t xml:space="preserve">, </w:t>
      </w:r>
      <w:r w:rsidR="009D70F9">
        <w:rPr>
          <w:rFonts w:ascii="Verdana" w:hAnsi="Verdana" w:cs="Tahoma"/>
          <w:color w:val="333333"/>
          <w:sz w:val="20"/>
          <w:szCs w:val="20"/>
          <w:bdr w:val="none" w:sz="0" w:space="0" w:color="auto" w:frame="1"/>
          <w:lang w:eastAsia="es-CL"/>
        </w:rPr>
        <w:t xml:space="preserve">se </w:t>
      </w:r>
      <w:r w:rsidRPr="001E6360">
        <w:rPr>
          <w:rFonts w:ascii="Verdana" w:hAnsi="Verdana" w:cs="Tahoma"/>
          <w:color w:val="333333"/>
          <w:sz w:val="20"/>
          <w:szCs w:val="20"/>
          <w:bdr w:val="none" w:sz="0" w:space="0" w:color="auto" w:frame="1"/>
          <w:lang w:eastAsia="es-CL"/>
        </w:rPr>
        <w:t>deberá presentar una Declaración de Importación con los derechos e impuestos pagados</w:t>
      </w:r>
      <w:r w:rsidR="009D70F9">
        <w:rPr>
          <w:rFonts w:ascii="Verdana" w:hAnsi="Verdana" w:cs="Tahoma"/>
          <w:color w:val="333333"/>
          <w:sz w:val="20"/>
          <w:szCs w:val="20"/>
          <w:bdr w:val="none" w:sz="0" w:space="0" w:color="auto" w:frame="1"/>
          <w:lang w:eastAsia="es-CL"/>
        </w:rPr>
        <w:t xml:space="preserve">, </w:t>
      </w:r>
      <w:r w:rsidR="00B0057B">
        <w:rPr>
          <w:rFonts w:ascii="Verdana" w:hAnsi="Verdana" w:cs="Tahoma"/>
          <w:color w:val="333333"/>
          <w:sz w:val="20"/>
          <w:szCs w:val="20"/>
          <w:bdr w:val="none" w:sz="0" w:space="0" w:color="auto" w:frame="1"/>
          <w:lang w:eastAsia="es-CL"/>
        </w:rPr>
        <w:t>la que</w:t>
      </w:r>
      <w:r w:rsidR="009D70F9">
        <w:rPr>
          <w:rFonts w:ascii="Verdana" w:hAnsi="Verdana" w:cs="Tahoma"/>
          <w:sz w:val="20"/>
          <w:szCs w:val="20"/>
          <w:bdr w:val="none" w:sz="0" w:space="0" w:color="auto" w:frame="1"/>
          <w:lang w:eastAsia="es-CL"/>
        </w:rPr>
        <w:t xml:space="preserve"> deberá cubrir la cantidad total de mercancías descargadas desde la nave estanque,</w:t>
      </w:r>
      <w:r w:rsidRPr="001E6360">
        <w:rPr>
          <w:rFonts w:ascii="Verdana" w:hAnsi="Verdana" w:cs="Tahoma"/>
          <w:color w:val="333333"/>
          <w:sz w:val="20"/>
          <w:szCs w:val="20"/>
          <w:bdr w:val="none" w:sz="0" w:space="0" w:color="auto" w:frame="1"/>
          <w:lang w:eastAsia="es-CL"/>
        </w:rPr>
        <w:t> </w:t>
      </w:r>
      <w:r w:rsidR="00B0057B">
        <w:rPr>
          <w:rFonts w:ascii="Verdana" w:hAnsi="Verdana" w:cs="Tahoma"/>
          <w:color w:val="333333"/>
          <w:sz w:val="20"/>
          <w:szCs w:val="20"/>
          <w:bdr w:val="none" w:sz="0" w:space="0" w:color="auto" w:frame="1"/>
          <w:lang w:eastAsia="es-CL"/>
        </w:rPr>
        <w:t xml:space="preserve">considerando tanto la </w:t>
      </w:r>
      <w:r w:rsidR="008D3FC4">
        <w:rPr>
          <w:rFonts w:ascii="Verdana" w:hAnsi="Verdana" w:cs="Tahoma"/>
          <w:color w:val="333333"/>
          <w:sz w:val="20"/>
          <w:szCs w:val="20"/>
          <w:bdr w:val="none" w:sz="0" w:space="0" w:color="auto" w:frame="1"/>
          <w:lang w:eastAsia="es-CL"/>
        </w:rPr>
        <w:t>parte de</w:t>
      </w:r>
      <w:r w:rsidR="00B0057B">
        <w:rPr>
          <w:rFonts w:ascii="Verdana" w:hAnsi="Verdana" w:cs="Tahoma"/>
          <w:color w:val="333333"/>
          <w:sz w:val="20"/>
          <w:szCs w:val="20"/>
          <w:bdr w:val="none" w:sz="0" w:space="0" w:color="auto" w:frame="1"/>
          <w:lang w:eastAsia="es-CL"/>
        </w:rPr>
        <w:t>l alije como</w:t>
      </w:r>
      <w:r w:rsidR="008D3FC4">
        <w:rPr>
          <w:rFonts w:ascii="Verdana" w:hAnsi="Verdana" w:cs="Tahoma"/>
          <w:color w:val="333333"/>
          <w:sz w:val="20"/>
          <w:szCs w:val="20"/>
          <w:bdr w:val="none" w:sz="0" w:space="0" w:color="auto" w:frame="1"/>
          <w:lang w:eastAsia="es-CL"/>
        </w:rPr>
        <w:t xml:space="preserve"> el </w:t>
      </w:r>
      <w:r w:rsidR="00B0057B">
        <w:rPr>
          <w:rFonts w:ascii="Verdana" w:hAnsi="Verdana" w:cs="Tahoma"/>
          <w:color w:val="333333"/>
          <w:sz w:val="20"/>
          <w:szCs w:val="20"/>
          <w:bdr w:val="none" w:sz="0" w:space="0" w:color="auto" w:frame="1"/>
          <w:lang w:eastAsia="es-CL"/>
        </w:rPr>
        <w:t xml:space="preserve">producto </w:t>
      </w:r>
      <w:r w:rsidR="008D3FC4">
        <w:rPr>
          <w:rFonts w:ascii="Verdana" w:hAnsi="Verdana" w:cs="Tahoma"/>
          <w:color w:val="333333"/>
          <w:sz w:val="20"/>
          <w:szCs w:val="20"/>
          <w:bdr w:val="none" w:sz="0" w:space="0" w:color="auto" w:frame="1"/>
          <w:lang w:eastAsia="es-CL"/>
        </w:rPr>
        <w:t>descarg</w:t>
      </w:r>
      <w:r w:rsidR="00B0057B">
        <w:rPr>
          <w:rFonts w:ascii="Verdana" w:hAnsi="Verdana" w:cs="Tahoma"/>
          <w:color w:val="333333"/>
          <w:sz w:val="20"/>
          <w:szCs w:val="20"/>
          <w:bdr w:val="none" w:sz="0" w:space="0" w:color="auto" w:frame="1"/>
          <w:lang w:eastAsia="es-CL"/>
        </w:rPr>
        <w:t>ado</w:t>
      </w:r>
      <w:r w:rsidR="008D3FC4">
        <w:rPr>
          <w:rFonts w:ascii="Verdana" w:hAnsi="Verdana" w:cs="Tahoma"/>
          <w:color w:val="333333"/>
          <w:sz w:val="20"/>
          <w:szCs w:val="20"/>
          <w:bdr w:val="none" w:sz="0" w:space="0" w:color="auto" w:frame="1"/>
          <w:lang w:eastAsia="es-CL"/>
        </w:rPr>
        <w:t xml:space="preserve"> en estanque</w:t>
      </w:r>
      <w:r w:rsidR="00B0057B">
        <w:rPr>
          <w:rFonts w:ascii="Verdana" w:hAnsi="Verdana" w:cs="Tahoma"/>
          <w:color w:val="333333"/>
          <w:sz w:val="20"/>
          <w:szCs w:val="20"/>
          <w:bdr w:val="none" w:sz="0" w:space="0" w:color="auto" w:frame="1"/>
          <w:lang w:eastAsia="es-CL"/>
        </w:rPr>
        <w:t>s</w:t>
      </w:r>
      <w:r w:rsidR="008D3FC4">
        <w:rPr>
          <w:rFonts w:ascii="Verdana" w:hAnsi="Verdana" w:cs="Tahoma"/>
          <w:color w:val="333333"/>
          <w:sz w:val="20"/>
          <w:szCs w:val="20"/>
          <w:bdr w:val="none" w:sz="0" w:space="0" w:color="auto" w:frame="1"/>
          <w:lang w:eastAsia="es-CL"/>
        </w:rPr>
        <w:t xml:space="preserve"> en tierra.</w:t>
      </w:r>
      <w:r w:rsidR="00731E12">
        <w:rPr>
          <w:rFonts w:ascii="Verdana" w:hAnsi="Verdana" w:cs="Tahoma"/>
          <w:color w:val="333333"/>
          <w:sz w:val="20"/>
          <w:szCs w:val="20"/>
          <w:bdr w:val="none" w:sz="0" w:space="0" w:color="auto" w:frame="1"/>
          <w:lang w:eastAsia="es-CL"/>
        </w:rPr>
        <w:t xml:space="preserve"> </w:t>
      </w:r>
      <w:r w:rsidR="00B0057B">
        <w:rPr>
          <w:rFonts w:ascii="Verdana" w:hAnsi="Verdana" w:cs="Tahoma"/>
          <w:color w:val="333333"/>
          <w:sz w:val="20"/>
          <w:szCs w:val="20"/>
          <w:bdr w:val="none" w:sz="0" w:space="0" w:color="auto" w:frame="1"/>
          <w:lang w:eastAsia="es-CL"/>
        </w:rPr>
        <w:t>E</w:t>
      </w:r>
      <w:r w:rsidRPr="001E6360">
        <w:rPr>
          <w:rFonts w:ascii="Verdana" w:hAnsi="Verdana" w:cs="Tahoma"/>
          <w:color w:val="333333"/>
          <w:sz w:val="20"/>
          <w:szCs w:val="20"/>
          <w:bdr w:val="none" w:sz="0" w:space="0" w:color="auto" w:frame="1"/>
          <w:lang w:eastAsia="es-CL"/>
        </w:rPr>
        <w:t xml:space="preserve">n el caso de </w:t>
      </w:r>
      <w:r w:rsidRPr="00731E12">
        <w:rPr>
          <w:rFonts w:ascii="Verdana" w:hAnsi="Verdana" w:cs="Tahoma"/>
          <w:i/>
          <w:color w:val="333333"/>
          <w:sz w:val="20"/>
          <w:szCs w:val="20"/>
          <w:bdr w:val="none" w:sz="0" w:space="0" w:color="auto" w:frame="1"/>
          <w:lang w:eastAsia="es-CL"/>
        </w:rPr>
        <w:t>depósito de la mercancía</w:t>
      </w:r>
      <w:r w:rsidR="00B0057B" w:rsidRPr="00731E12">
        <w:rPr>
          <w:rFonts w:ascii="Verdana" w:hAnsi="Verdana" w:cs="Tahoma"/>
          <w:i/>
          <w:color w:val="333333"/>
          <w:sz w:val="20"/>
          <w:szCs w:val="20"/>
          <w:bdr w:val="none" w:sz="0" w:space="0" w:color="auto" w:frame="1"/>
          <w:lang w:eastAsia="es-CL"/>
        </w:rPr>
        <w:t xml:space="preserve"> en tierra</w:t>
      </w:r>
      <w:r w:rsidR="00B0057B">
        <w:rPr>
          <w:rFonts w:ascii="Verdana" w:hAnsi="Verdana" w:cs="Tahoma"/>
          <w:color w:val="333333"/>
          <w:sz w:val="20"/>
          <w:szCs w:val="20"/>
          <w:bdr w:val="none" w:sz="0" w:space="0" w:color="auto" w:frame="1"/>
          <w:lang w:eastAsia="es-CL"/>
        </w:rPr>
        <w:t xml:space="preserve">, o para efectos </w:t>
      </w:r>
      <w:r w:rsidR="00B0057B" w:rsidRPr="00B0057B">
        <w:rPr>
          <w:rFonts w:ascii="Verdana" w:hAnsi="Verdana" w:cs="Tahoma"/>
          <w:color w:val="333333"/>
          <w:sz w:val="20"/>
          <w:szCs w:val="20"/>
          <w:bdr w:val="none" w:sz="0" w:space="0" w:color="auto" w:frame="1"/>
          <w:lang w:eastAsia="es-CL"/>
        </w:rPr>
        <w:t>del ajuste de la mercancía finalmente recibida</w:t>
      </w:r>
      <w:r w:rsidR="00B0057B">
        <w:rPr>
          <w:rFonts w:ascii="Verdana" w:hAnsi="Verdana" w:cs="Tahoma"/>
          <w:color w:val="333333"/>
          <w:sz w:val="20"/>
          <w:szCs w:val="20"/>
          <w:bdr w:val="none" w:sz="0" w:space="0" w:color="auto" w:frame="1"/>
          <w:lang w:eastAsia="es-CL"/>
        </w:rPr>
        <w:t xml:space="preserve">, el despachador deberá tramitar una </w:t>
      </w:r>
      <w:r w:rsidR="00B0057B" w:rsidRPr="00B0057B">
        <w:rPr>
          <w:rFonts w:ascii="Verdana" w:hAnsi="Verdana" w:cs="Tahoma"/>
          <w:color w:val="333333"/>
          <w:sz w:val="20"/>
          <w:szCs w:val="20"/>
          <w:bdr w:val="none" w:sz="0" w:space="0" w:color="auto" w:frame="1"/>
          <w:lang w:eastAsia="es-CL"/>
        </w:rPr>
        <w:t>Declaración de Almacén Particular</w:t>
      </w:r>
      <w:r w:rsidR="00B0057B">
        <w:rPr>
          <w:rFonts w:ascii="Verdana" w:hAnsi="Verdana" w:cs="Tahoma"/>
          <w:color w:val="333333"/>
          <w:sz w:val="20"/>
          <w:szCs w:val="20"/>
          <w:bdr w:val="none" w:sz="0" w:space="0" w:color="auto" w:frame="1"/>
          <w:lang w:eastAsia="es-CL"/>
        </w:rPr>
        <w:t>.</w:t>
      </w:r>
    </w:p>
    <w:p w:rsidR="00C15088" w:rsidRPr="001E6360" w:rsidRDefault="00C15088" w:rsidP="00A62021">
      <w:pPr>
        <w:shd w:val="clear" w:color="auto" w:fill="FFFFFF"/>
        <w:ind w:left="1276" w:hanging="567"/>
        <w:jc w:val="both"/>
        <w:rPr>
          <w:rFonts w:ascii="Verdana" w:hAnsi="Verdana" w:cs="Tahoma"/>
          <w:sz w:val="20"/>
          <w:szCs w:val="20"/>
          <w:bdr w:val="none" w:sz="0" w:space="0" w:color="auto" w:frame="1"/>
          <w:lang w:eastAsia="es-CL"/>
        </w:rPr>
      </w:pPr>
    </w:p>
    <w:p w:rsidR="00C15088" w:rsidRPr="001E6360" w:rsidRDefault="00C15088" w:rsidP="00A62021">
      <w:pPr>
        <w:shd w:val="clear" w:color="auto" w:fill="FFFFFF"/>
        <w:ind w:left="1276" w:hanging="567"/>
        <w:jc w:val="both"/>
        <w:rPr>
          <w:rFonts w:ascii="Verdana" w:hAnsi="Verdana" w:cs="Tahoma"/>
          <w:sz w:val="20"/>
          <w:szCs w:val="20"/>
          <w:bdr w:val="none" w:sz="0" w:space="0" w:color="auto" w:frame="1"/>
          <w:lang w:eastAsia="es-CL"/>
        </w:rPr>
      </w:pPr>
      <w:r w:rsidRPr="001E6360">
        <w:rPr>
          <w:rFonts w:ascii="Verdana" w:hAnsi="Verdana" w:cs="Tahoma"/>
          <w:sz w:val="20"/>
          <w:szCs w:val="20"/>
          <w:bdr w:val="none" w:sz="0" w:space="0" w:color="auto" w:frame="1"/>
          <w:lang w:eastAsia="es-CL"/>
        </w:rPr>
        <w:t>2.</w:t>
      </w:r>
      <w:r w:rsidR="00B74757" w:rsidRPr="001E6360">
        <w:rPr>
          <w:rFonts w:ascii="Verdana" w:hAnsi="Verdana" w:cs="Tahoma"/>
          <w:sz w:val="20"/>
          <w:szCs w:val="20"/>
          <w:bdr w:val="none" w:sz="0" w:space="0" w:color="auto" w:frame="1"/>
          <w:lang w:eastAsia="es-CL"/>
        </w:rPr>
        <w:t>10</w:t>
      </w:r>
      <w:r w:rsidRPr="001E6360">
        <w:rPr>
          <w:rFonts w:ascii="Verdana" w:hAnsi="Verdana" w:cs="Tahoma"/>
          <w:sz w:val="20"/>
          <w:szCs w:val="20"/>
          <w:bdr w:val="none" w:sz="0" w:space="0" w:color="auto" w:frame="1"/>
          <w:lang w:eastAsia="es-CL"/>
        </w:rPr>
        <w:tab/>
        <w:t xml:space="preserve">Para </w:t>
      </w:r>
      <w:r w:rsidR="00887164" w:rsidRPr="001E6360">
        <w:rPr>
          <w:rFonts w:ascii="Verdana" w:hAnsi="Verdana" w:cs="Tahoma"/>
          <w:sz w:val="20"/>
          <w:szCs w:val="20"/>
          <w:bdr w:val="none" w:sz="0" w:space="0" w:color="auto" w:frame="1"/>
          <w:lang w:eastAsia="es-CL"/>
        </w:rPr>
        <w:t xml:space="preserve">manifestar </w:t>
      </w:r>
      <w:r w:rsidRPr="001E6360">
        <w:rPr>
          <w:rFonts w:ascii="Verdana" w:hAnsi="Verdana" w:cs="Tahoma"/>
          <w:sz w:val="20"/>
          <w:szCs w:val="20"/>
          <w:bdr w:val="none" w:sz="0" w:space="0" w:color="auto" w:frame="1"/>
          <w:lang w:eastAsia="es-CL"/>
        </w:rPr>
        <w:t>la cantidad de mercancías efectivamente recibidas una vez finalizada la descarga total</w:t>
      </w:r>
      <w:r w:rsidR="00B74757" w:rsidRPr="001E6360">
        <w:rPr>
          <w:rFonts w:ascii="Verdana" w:hAnsi="Verdana" w:cs="Tahoma"/>
          <w:sz w:val="20"/>
          <w:szCs w:val="20"/>
          <w:bdr w:val="none" w:sz="0" w:space="0" w:color="auto" w:frame="1"/>
          <w:lang w:eastAsia="es-CL"/>
        </w:rPr>
        <w:t xml:space="preserve"> de </w:t>
      </w:r>
      <w:r w:rsidR="00887164" w:rsidRPr="001E6360">
        <w:rPr>
          <w:rFonts w:ascii="Verdana" w:hAnsi="Verdana" w:cs="Tahoma"/>
          <w:sz w:val="20"/>
          <w:szCs w:val="20"/>
          <w:bdr w:val="none" w:sz="0" w:space="0" w:color="auto" w:frame="1"/>
          <w:lang w:eastAsia="es-CL"/>
        </w:rPr>
        <w:t xml:space="preserve">la </w:t>
      </w:r>
      <w:r w:rsidR="00B74757" w:rsidRPr="001E6360">
        <w:rPr>
          <w:rFonts w:ascii="Verdana" w:hAnsi="Verdana" w:cs="Tahoma"/>
          <w:sz w:val="20"/>
          <w:szCs w:val="20"/>
          <w:bdr w:val="none" w:sz="0" w:space="0" w:color="auto" w:frame="1"/>
          <w:lang w:eastAsia="es-CL"/>
        </w:rPr>
        <w:t>nave en ese puerto específico</w:t>
      </w:r>
      <w:r w:rsidRPr="001E6360">
        <w:rPr>
          <w:rFonts w:ascii="Verdana" w:hAnsi="Verdana" w:cs="Tahoma"/>
          <w:sz w:val="20"/>
          <w:szCs w:val="20"/>
          <w:bdr w:val="none" w:sz="0" w:space="0" w:color="auto" w:frame="1"/>
          <w:lang w:eastAsia="es-CL"/>
        </w:rPr>
        <w:t>, el transportista deberá presentar la respectiva aclaración al manifiesto en el plazo establecido en el numeral 2</w:t>
      </w:r>
      <w:r w:rsidR="00B74757" w:rsidRPr="001E6360">
        <w:rPr>
          <w:rFonts w:ascii="Verdana" w:hAnsi="Verdana" w:cs="Tahoma"/>
          <w:sz w:val="20"/>
          <w:szCs w:val="20"/>
          <w:bdr w:val="none" w:sz="0" w:space="0" w:color="auto" w:frame="1"/>
          <w:lang w:eastAsia="es-CL"/>
        </w:rPr>
        <w:t>.</w:t>
      </w:r>
      <w:r w:rsidRPr="001E6360">
        <w:rPr>
          <w:rFonts w:ascii="Verdana" w:hAnsi="Verdana" w:cs="Tahoma"/>
          <w:sz w:val="20"/>
          <w:szCs w:val="20"/>
          <w:bdr w:val="none" w:sz="0" w:space="0" w:color="auto" w:frame="1"/>
          <w:lang w:eastAsia="es-CL"/>
        </w:rPr>
        <w:t>6 del Capítulo III del Compendio de Normas Aduaneras, en base a lo señalado</w:t>
      </w:r>
      <w:r w:rsidR="00887164" w:rsidRPr="001E6360">
        <w:rPr>
          <w:rFonts w:ascii="Verdana" w:hAnsi="Verdana" w:cs="Tahoma"/>
          <w:sz w:val="20"/>
          <w:szCs w:val="20"/>
          <w:bdr w:val="none" w:sz="0" w:space="0" w:color="auto" w:frame="1"/>
          <w:lang w:eastAsia="es-CL"/>
        </w:rPr>
        <w:t xml:space="preserve"> </w:t>
      </w:r>
      <w:r w:rsidRPr="001E6360">
        <w:rPr>
          <w:rFonts w:ascii="Verdana" w:hAnsi="Verdana" w:cs="Tahoma"/>
          <w:sz w:val="20"/>
          <w:szCs w:val="20"/>
          <w:bdr w:val="none" w:sz="0" w:space="0" w:color="auto" w:frame="1"/>
          <w:lang w:eastAsia="es-CL"/>
        </w:rPr>
        <w:t>en las respectivas Hojas de Medida del alije</w:t>
      </w:r>
      <w:r w:rsidR="00EF0FD6">
        <w:rPr>
          <w:rFonts w:ascii="Verdana" w:hAnsi="Verdana" w:cs="Tahoma"/>
          <w:sz w:val="20"/>
          <w:szCs w:val="20"/>
          <w:bdr w:val="none" w:sz="0" w:space="0" w:color="auto" w:frame="1"/>
          <w:lang w:eastAsia="es-CL"/>
        </w:rPr>
        <w:t xml:space="preserve"> (nave receptora)</w:t>
      </w:r>
      <w:r w:rsidRPr="001E6360">
        <w:rPr>
          <w:rFonts w:ascii="Verdana" w:hAnsi="Verdana" w:cs="Tahoma"/>
          <w:sz w:val="20"/>
          <w:szCs w:val="20"/>
          <w:bdr w:val="none" w:sz="0" w:space="0" w:color="auto" w:frame="1"/>
          <w:lang w:eastAsia="es-CL"/>
        </w:rPr>
        <w:t xml:space="preserve"> y del depósito</w:t>
      </w:r>
      <w:r w:rsidR="00887164" w:rsidRPr="001E6360">
        <w:rPr>
          <w:rFonts w:ascii="Verdana" w:hAnsi="Verdana" w:cs="Tahoma"/>
          <w:sz w:val="20"/>
          <w:szCs w:val="20"/>
          <w:bdr w:val="none" w:sz="0" w:space="0" w:color="auto" w:frame="1"/>
          <w:lang w:eastAsia="es-CL"/>
        </w:rPr>
        <w:t xml:space="preserve"> en tierra</w:t>
      </w:r>
      <w:r w:rsidRPr="001E6360">
        <w:rPr>
          <w:rFonts w:ascii="Verdana" w:hAnsi="Verdana" w:cs="Tahoma"/>
          <w:sz w:val="20"/>
          <w:szCs w:val="20"/>
          <w:bdr w:val="none" w:sz="0" w:space="0" w:color="auto" w:frame="1"/>
          <w:lang w:eastAsia="es-CL"/>
        </w:rPr>
        <w:t xml:space="preserve">. </w:t>
      </w:r>
    </w:p>
    <w:p w:rsidR="00887164" w:rsidRPr="001E6360" w:rsidRDefault="00887164" w:rsidP="00A62021">
      <w:pPr>
        <w:shd w:val="clear" w:color="auto" w:fill="FFFFFF"/>
        <w:ind w:left="1276" w:hanging="567"/>
        <w:jc w:val="both"/>
        <w:rPr>
          <w:rFonts w:ascii="Verdana" w:hAnsi="Verdana" w:cs="Tahoma"/>
          <w:sz w:val="20"/>
          <w:szCs w:val="20"/>
          <w:bdr w:val="none" w:sz="0" w:space="0" w:color="auto" w:frame="1"/>
          <w:lang w:eastAsia="es-CL"/>
        </w:rPr>
      </w:pPr>
    </w:p>
    <w:p w:rsidR="00887164" w:rsidRPr="001E6360" w:rsidRDefault="00887164" w:rsidP="00A62021">
      <w:pPr>
        <w:shd w:val="clear" w:color="auto" w:fill="FFFFFF"/>
        <w:ind w:left="1276" w:hanging="567"/>
        <w:jc w:val="both"/>
        <w:rPr>
          <w:rFonts w:ascii="Tahoma" w:hAnsi="Tahoma" w:cs="Tahoma"/>
          <w:sz w:val="21"/>
          <w:szCs w:val="21"/>
          <w:lang w:eastAsia="es-CL"/>
        </w:rPr>
      </w:pPr>
      <w:r w:rsidRPr="001E6360">
        <w:rPr>
          <w:rFonts w:ascii="Tahoma" w:hAnsi="Tahoma" w:cs="Tahoma"/>
          <w:sz w:val="21"/>
          <w:szCs w:val="21"/>
          <w:bdr w:val="none" w:sz="0" w:space="0" w:color="auto" w:frame="1"/>
          <w:lang w:eastAsia="es-CL"/>
        </w:rPr>
        <w:t>2.11 </w:t>
      </w:r>
      <w:r w:rsidRPr="001E6360">
        <w:rPr>
          <w:rFonts w:ascii="Tahoma" w:hAnsi="Tahoma" w:cs="Tahoma"/>
          <w:sz w:val="21"/>
          <w:szCs w:val="21"/>
          <w:bdr w:val="none" w:sz="0" w:space="0" w:color="auto" w:frame="1"/>
          <w:lang w:eastAsia="es-CL"/>
        </w:rPr>
        <w:tab/>
      </w:r>
      <w:r w:rsidRPr="001E6360">
        <w:rPr>
          <w:rFonts w:ascii="Verdana" w:hAnsi="Verdana" w:cs="Tahoma"/>
          <w:sz w:val="20"/>
          <w:szCs w:val="20"/>
          <w:bdr w:val="none" w:sz="0" w:space="0" w:color="auto" w:frame="1"/>
          <w:lang w:eastAsia="es-CL"/>
        </w:rPr>
        <w:t>En caso que la mercancía descargada a la nave receptora</w:t>
      </w:r>
      <w:r w:rsidR="00BE3696">
        <w:rPr>
          <w:rFonts w:ascii="Verdana" w:hAnsi="Verdana" w:cs="Tahoma"/>
          <w:sz w:val="20"/>
          <w:szCs w:val="20"/>
          <w:bdr w:val="none" w:sz="0" w:space="0" w:color="auto" w:frame="1"/>
          <w:lang w:eastAsia="es-CL"/>
        </w:rPr>
        <w:t>,</w:t>
      </w:r>
      <w:r w:rsidRPr="001E6360">
        <w:rPr>
          <w:rFonts w:ascii="Verdana" w:hAnsi="Verdana" w:cs="Tahoma"/>
          <w:sz w:val="20"/>
          <w:szCs w:val="20"/>
          <w:bdr w:val="none" w:sz="0" w:space="0" w:color="auto" w:frame="1"/>
          <w:lang w:eastAsia="es-CL"/>
        </w:rPr>
        <w:t xml:space="preserve"> </w:t>
      </w:r>
      <w:r w:rsidR="00BE3696">
        <w:rPr>
          <w:rFonts w:ascii="Verdana" w:hAnsi="Verdana" w:cs="Tahoma"/>
          <w:sz w:val="20"/>
          <w:szCs w:val="20"/>
          <w:bdr w:val="none" w:sz="0" w:space="0" w:color="auto" w:frame="1"/>
          <w:lang w:eastAsia="es-CL"/>
        </w:rPr>
        <w:t>producto de una</w:t>
      </w:r>
      <w:r w:rsidRPr="001E6360">
        <w:rPr>
          <w:rFonts w:ascii="Verdana" w:hAnsi="Verdana" w:cs="Tahoma"/>
          <w:sz w:val="20"/>
          <w:szCs w:val="20"/>
          <w:bdr w:val="none" w:sz="0" w:space="0" w:color="auto" w:frame="1"/>
          <w:lang w:eastAsia="es-CL"/>
        </w:rPr>
        <w:t xml:space="preserve"> operación de Alije, fuera destinada a otros puertos, dado que se trata de mercancía nacionalizada respecto a la cual ya se pagaron los derechos correspondientes, aduaneramente no se debe continuar controlando la cantidad de mercancías que serán trasladadas y descargadas en los siguientes puertos</w:t>
      </w:r>
      <w:r w:rsidR="00BE3696">
        <w:rPr>
          <w:rFonts w:ascii="Verdana" w:hAnsi="Verdana" w:cs="Tahoma"/>
          <w:sz w:val="20"/>
          <w:szCs w:val="20"/>
          <w:bdr w:val="none" w:sz="0" w:space="0" w:color="auto" w:frame="1"/>
          <w:lang w:eastAsia="es-CL"/>
        </w:rPr>
        <w:t>, ya que</w:t>
      </w:r>
      <w:r w:rsidRPr="001E6360">
        <w:rPr>
          <w:rFonts w:ascii="Verdana" w:hAnsi="Verdana" w:cs="Tahoma"/>
          <w:sz w:val="20"/>
          <w:szCs w:val="20"/>
          <w:bdr w:val="none" w:sz="0" w:space="0" w:color="auto" w:frame="1"/>
          <w:lang w:eastAsia="es-CL"/>
        </w:rPr>
        <w:t xml:space="preserve"> constituye una operación de Cabotaje que se rige por lo dispuesto en la Resolución N° 5973/94 DNA (Guía</w:t>
      </w:r>
      <w:r w:rsidR="00BF04C0" w:rsidRPr="002447D7">
        <w:rPr>
          <w:rFonts w:ascii="Verdana" w:hAnsi="Verdana" w:cs="Tahoma"/>
          <w:sz w:val="20"/>
          <w:szCs w:val="20"/>
          <w:bdr w:val="none" w:sz="0" w:space="0" w:color="auto" w:frame="1"/>
          <w:lang w:eastAsia="es-CL"/>
        </w:rPr>
        <w:t>s</w:t>
      </w:r>
      <w:r w:rsidRPr="001E6360">
        <w:rPr>
          <w:rFonts w:ascii="Verdana" w:hAnsi="Verdana" w:cs="Tahoma"/>
          <w:sz w:val="20"/>
          <w:szCs w:val="20"/>
          <w:bdr w:val="none" w:sz="0" w:space="0" w:color="auto" w:frame="1"/>
          <w:lang w:eastAsia="es-CL"/>
        </w:rPr>
        <w:t xml:space="preserve"> de Despacho).</w:t>
      </w:r>
    </w:p>
    <w:p w:rsidR="00C12B2A" w:rsidRPr="002447D7" w:rsidRDefault="00C12B2A" w:rsidP="00A62021">
      <w:pPr>
        <w:shd w:val="clear" w:color="auto" w:fill="FFFFFF"/>
        <w:ind w:left="1276" w:hanging="567"/>
        <w:jc w:val="both"/>
        <w:rPr>
          <w:rFonts w:ascii="Verdana" w:hAnsi="Verdana" w:cs="Tahoma"/>
          <w:color w:val="333333"/>
          <w:sz w:val="20"/>
          <w:szCs w:val="20"/>
          <w:bdr w:val="none" w:sz="0" w:space="0" w:color="auto" w:frame="1"/>
          <w:lang w:eastAsia="es-CL"/>
        </w:rPr>
      </w:pPr>
    </w:p>
    <w:p w:rsidR="00897458" w:rsidRPr="00363581" w:rsidRDefault="00897458" w:rsidP="00A62021">
      <w:pPr>
        <w:ind w:left="1276" w:hanging="567"/>
        <w:jc w:val="both"/>
        <w:rPr>
          <w:rFonts w:ascii="Verdana" w:hAnsi="Verdana"/>
          <w:sz w:val="20"/>
          <w:szCs w:val="20"/>
        </w:rPr>
      </w:pPr>
      <w:r w:rsidRPr="001E6360">
        <w:rPr>
          <w:rFonts w:ascii="Verdana" w:hAnsi="Verdana"/>
          <w:sz w:val="20"/>
          <w:szCs w:val="20"/>
        </w:rPr>
        <w:t>2.1</w:t>
      </w:r>
      <w:r w:rsidR="00E15A96">
        <w:rPr>
          <w:rFonts w:ascii="Verdana" w:hAnsi="Verdana"/>
          <w:sz w:val="20"/>
          <w:szCs w:val="20"/>
        </w:rPr>
        <w:t>2</w:t>
      </w:r>
      <w:r w:rsidRPr="002447D7">
        <w:rPr>
          <w:rFonts w:ascii="Verdana" w:hAnsi="Verdana"/>
          <w:sz w:val="20"/>
          <w:szCs w:val="20"/>
        </w:rPr>
        <w:tab/>
        <w:t>Para que el producto alijado pueda ser transportado a los distintos puertos, debe informarse previamente tal situación a la Aduana de Control, mediante la presentación del Manifiesto de Salida de Cabotaje, quien</w:t>
      </w:r>
      <w:r w:rsidRPr="00363581">
        <w:rPr>
          <w:rFonts w:ascii="Verdana" w:hAnsi="Verdana"/>
          <w:sz w:val="20"/>
          <w:szCs w:val="20"/>
        </w:rPr>
        <w:t xml:space="preserve"> autorizará la operación en la medida que se le acredite que la merca</w:t>
      </w:r>
      <w:r>
        <w:rPr>
          <w:rFonts w:ascii="Verdana" w:hAnsi="Verdana"/>
          <w:sz w:val="20"/>
          <w:szCs w:val="20"/>
        </w:rPr>
        <w:t xml:space="preserve">ncía </w:t>
      </w:r>
      <w:r w:rsidRPr="00363581">
        <w:rPr>
          <w:rFonts w:ascii="Verdana" w:hAnsi="Verdana"/>
          <w:sz w:val="20"/>
          <w:szCs w:val="20"/>
        </w:rPr>
        <w:t>se encuentra nacionalizada (con derechos e impuestos pagados).</w:t>
      </w:r>
    </w:p>
    <w:p w:rsidR="00897458" w:rsidRDefault="00897458" w:rsidP="001E6360">
      <w:pPr>
        <w:shd w:val="clear" w:color="auto" w:fill="FFFFFF"/>
        <w:ind w:left="1418" w:hanging="709"/>
        <w:jc w:val="both"/>
        <w:rPr>
          <w:rFonts w:ascii="Verdana" w:hAnsi="Verdana" w:cs="Tahoma"/>
          <w:color w:val="333333"/>
          <w:sz w:val="20"/>
          <w:szCs w:val="20"/>
          <w:bdr w:val="none" w:sz="0" w:space="0" w:color="auto" w:frame="1"/>
          <w:lang w:eastAsia="es-CL"/>
        </w:rPr>
      </w:pPr>
    </w:p>
    <w:p w:rsidR="00887164" w:rsidRPr="001E6360" w:rsidRDefault="00887164" w:rsidP="001E6360">
      <w:pPr>
        <w:shd w:val="clear" w:color="auto" w:fill="FFFFFF"/>
        <w:ind w:left="1418" w:hanging="709"/>
        <w:jc w:val="both"/>
        <w:rPr>
          <w:rFonts w:ascii="Verdana" w:hAnsi="Verdana" w:cs="Tahoma"/>
          <w:color w:val="333333"/>
          <w:sz w:val="20"/>
          <w:szCs w:val="20"/>
          <w:bdr w:val="none" w:sz="0" w:space="0" w:color="auto" w:frame="1"/>
          <w:lang w:eastAsia="es-CL"/>
        </w:rPr>
      </w:pPr>
    </w:p>
    <w:p w:rsidR="001D05A4" w:rsidRPr="001E6360" w:rsidRDefault="001447EE" w:rsidP="001E6360">
      <w:pPr>
        <w:ind w:left="709" w:hanging="425"/>
        <w:jc w:val="both"/>
        <w:rPr>
          <w:rFonts w:ascii="Verdana" w:hAnsi="Verdana"/>
          <w:b/>
          <w:sz w:val="20"/>
          <w:szCs w:val="20"/>
        </w:rPr>
      </w:pPr>
      <w:r w:rsidRPr="001E6360">
        <w:rPr>
          <w:rFonts w:ascii="Verdana" w:hAnsi="Verdana"/>
          <w:b/>
          <w:sz w:val="20"/>
          <w:szCs w:val="20"/>
        </w:rPr>
        <w:t>3</w:t>
      </w:r>
      <w:r w:rsidR="001D05A4" w:rsidRPr="001E6360">
        <w:rPr>
          <w:rFonts w:ascii="Verdana" w:hAnsi="Verdana"/>
          <w:b/>
          <w:sz w:val="20"/>
          <w:szCs w:val="20"/>
        </w:rPr>
        <w:t>.</w:t>
      </w:r>
      <w:r w:rsidR="001D05A4" w:rsidRPr="001E6360">
        <w:rPr>
          <w:rFonts w:ascii="Verdana" w:hAnsi="Verdana"/>
          <w:b/>
          <w:sz w:val="20"/>
          <w:szCs w:val="20"/>
        </w:rPr>
        <w:tab/>
        <w:t>CONTROL DE LA ADUANA EN ZONA PRIMARIA</w:t>
      </w:r>
    </w:p>
    <w:p w:rsidR="001D05A4" w:rsidRPr="001E6360" w:rsidRDefault="001D05A4" w:rsidP="001D05A4">
      <w:pPr>
        <w:ind w:left="1413" w:hanging="705"/>
        <w:jc w:val="both"/>
        <w:rPr>
          <w:rFonts w:ascii="Verdana" w:hAnsi="Verdana"/>
          <w:b/>
          <w:sz w:val="20"/>
          <w:szCs w:val="20"/>
        </w:rPr>
      </w:pPr>
    </w:p>
    <w:p w:rsidR="001447EE" w:rsidRPr="001E6360" w:rsidRDefault="001447EE" w:rsidP="001E6360">
      <w:pPr>
        <w:shd w:val="clear" w:color="auto" w:fill="FFFFFF"/>
        <w:ind w:left="1276" w:hanging="567"/>
        <w:jc w:val="both"/>
        <w:rPr>
          <w:rFonts w:ascii="Verdana" w:hAnsi="Verdana" w:cs="Tahoma"/>
          <w:color w:val="333333"/>
          <w:sz w:val="20"/>
          <w:szCs w:val="20"/>
          <w:bdr w:val="none" w:sz="0" w:space="0" w:color="auto" w:frame="1"/>
          <w:lang w:eastAsia="es-CL"/>
        </w:rPr>
      </w:pPr>
      <w:r w:rsidRPr="001E6360">
        <w:rPr>
          <w:rFonts w:ascii="Verdana" w:hAnsi="Verdana" w:cs="Tahoma"/>
          <w:color w:val="333333"/>
          <w:sz w:val="20"/>
          <w:szCs w:val="20"/>
          <w:bdr w:val="none" w:sz="0" w:space="0" w:color="auto" w:frame="1"/>
          <w:lang w:eastAsia="es-CL"/>
        </w:rPr>
        <w:t>3.1</w:t>
      </w:r>
      <w:r w:rsidRPr="001E6360">
        <w:rPr>
          <w:rFonts w:ascii="Verdana" w:hAnsi="Verdana" w:cs="Tahoma"/>
          <w:color w:val="333333"/>
          <w:sz w:val="20"/>
          <w:szCs w:val="20"/>
          <w:bdr w:val="none" w:sz="0" w:space="0" w:color="auto" w:frame="1"/>
          <w:lang w:eastAsia="es-CL"/>
        </w:rPr>
        <w:tab/>
        <w:t xml:space="preserve">La Unidad de Control de Zona Primaria de cada Aduana que participe en una operación de Alije, deberá verificar que en la Carpeta de Alije que debe mantener el Agente de Aduana, se contengan: las Hojas de Medida de la Nave Receptora, </w:t>
      </w:r>
      <w:r w:rsidR="00BE3696" w:rsidRPr="00BE3696">
        <w:rPr>
          <w:rFonts w:ascii="Verdana" w:hAnsi="Verdana" w:cs="Tahoma"/>
          <w:color w:val="333333"/>
          <w:sz w:val="20"/>
          <w:szCs w:val="20"/>
          <w:bdr w:val="none" w:sz="0" w:space="0" w:color="auto" w:frame="1"/>
          <w:lang w:eastAsia="es-CL"/>
        </w:rPr>
        <w:t xml:space="preserve">Hojas de Medida </w:t>
      </w:r>
      <w:r w:rsidR="00BE3696">
        <w:rPr>
          <w:rFonts w:ascii="Verdana" w:hAnsi="Verdana" w:cs="Tahoma"/>
          <w:color w:val="333333"/>
          <w:sz w:val="20"/>
          <w:szCs w:val="20"/>
          <w:bdr w:val="none" w:sz="0" w:space="0" w:color="auto" w:frame="1"/>
          <w:lang w:eastAsia="es-CL"/>
        </w:rPr>
        <w:t>de los estanques de tierra</w:t>
      </w:r>
      <w:r w:rsidRPr="001E6360">
        <w:rPr>
          <w:rFonts w:ascii="Verdana" w:hAnsi="Verdana" w:cs="Tahoma"/>
          <w:color w:val="333333"/>
          <w:sz w:val="20"/>
          <w:szCs w:val="20"/>
          <w:bdr w:val="none" w:sz="0" w:space="0" w:color="auto" w:frame="1"/>
          <w:lang w:eastAsia="es-CL"/>
        </w:rPr>
        <w:t xml:space="preserve"> y las destinaciones aduaneras definitivas y/o de almacén particular tramitadas que amparan el traslado de las mercancías desde el Buque Estanque hasta la recepción final en el Terminal en tierra. </w:t>
      </w:r>
    </w:p>
    <w:p w:rsidR="001447EE" w:rsidRPr="001E6360" w:rsidRDefault="001447EE" w:rsidP="001E6360">
      <w:pPr>
        <w:shd w:val="clear" w:color="auto" w:fill="FFFFFF"/>
        <w:ind w:left="1276" w:hanging="567"/>
        <w:jc w:val="both"/>
        <w:rPr>
          <w:rFonts w:ascii="Verdana" w:hAnsi="Verdana" w:cs="Tahoma"/>
          <w:sz w:val="20"/>
          <w:szCs w:val="20"/>
          <w:bdr w:val="none" w:sz="0" w:space="0" w:color="auto" w:frame="1"/>
          <w:lang w:eastAsia="es-CL"/>
        </w:rPr>
      </w:pPr>
    </w:p>
    <w:p w:rsidR="001447EE" w:rsidRPr="001E6360" w:rsidRDefault="001447EE" w:rsidP="001E6360">
      <w:pPr>
        <w:shd w:val="clear" w:color="auto" w:fill="FFFFFF"/>
        <w:ind w:left="1276" w:hanging="567"/>
        <w:jc w:val="both"/>
        <w:rPr>
          <w:rFonts w:ascii="Verdana" w:hAnsi="Verdana" w:cs="Tahoma"/>
          <w:sz w:val="20"/>
          <w:szCs w:val="20"/>
          <w:bdr w:val="none" w:sz="0" w:space="0" w:color="auto" w:frame="1"/>
          <w:lang w:eastAsia="es-CL"/>
        </w:rPr>
      </w:pPr>
      <w:r w:rsidRPr="001E6360">
        <w:rPr>
          <w:rFonts w:ascii="Verdana" w:hAnsi="Verdana" w:cs="Tahoma"/>
          <w:sz w:val="20"/>
          <w:szCs w:val="20"/>
          <w:bdr w:val="none" w:sz="0" w:space="0" w:color="auto" w:frame="1"/>
          <w:lang w:eastAsia="es-CL"/>
        </w:rPr>
        <w:t>3.2</w:t>
      </w:r>
      <w:r w:rsidRPr="001E6360">
        <w:rPr>
          <w:rFonts w:ascii="Verdana" w:hAnsi="Verdana" w:cs="Tahoma"/>
          <w:sz w:val="20"/>
          <w:szCs w:val="20"/>
          <w:bdr w:val="none" w:sz="0" w:space="0" w:color="auto" w:frame="1"/>
          <w:lang w:eastAsia="es-CL"/>
        </w:rPr>
        <w:tab/>
        <w:t>Esta misma Unidad de Control, deberá verificar que la solicitud de autorización de la operación de Alije, haya sido enviada antes del inicio de la operación y que la fecha de aceptación a trámite de la declaración de importación anticipada con los derechos e impuestos pagados, sea anterior o de igual fecha de la descarga desde la Nave Estanque a la Nave Receptora.</w:t>
      </w:r>
    </w:p>
    <w:p w:rsidR="001447EE" w:rsidRPr="001E6360" w:rsidRDefault="001447EE" w:rsidP="001E6360">
      <w:pPr>
        <w:shd w:val="clear" w:color="auto" w:fill="FFFFFF"/>
        <w:ind w:left="1276" w:hanging="567"/>
        <w:jc w:val="both"/>
        <w:rPr>
          <w:rFonts w:ascii="Verdana" w:hAnsi="Verdana" w:cs="Tahoma"/>
          <w:sz w:val="20"/>
          <w:szCs w:val="20"/>
          <w:bdr w:val="none" w:sz="0" w:space="0" w:color="auto" w:frame="1"/>
          <w:lang w:eastAsia="es-CL"/>
        </w:rPr>
      </w:pPr>
    </w:p>
    <w:p w:rsidR="001447EE" w:rsidRPr="001E6360" w:rsidRDefault="001447EE" w:rsidP="001E6360">
      <w:pPr>
        <w:shd w:val="clear" w:color="auto" w:fill="FFFFFF"/>
        <w:ind w:left="1276" w:hanging="567"/>
        <w:jc w:val="both"/>
        <w:rPr>
          <w:rFonts w:ascii="Verdana" w:hAnsi="Verdana" w:cs="Tahoma"/>
          <w:sz w:val="20"/>
          <w:szCs w:val="20"/>
          <w:bdr w:val="none" w:sz="0" w:space="0" w:color="auto" w:frame="1"/>
          <w:lang w:eastAsia="es-CL"/>
        </w:rPr>
      </w:pPr>
      <w:r w:rsidRPr="001E6360">
        <w:rPr>
          <w:rFonts w:ascii="Verdana" w:hAnsi="Verdana" w:cs="Tahoma"/>
          <w:sz w:val="20"/>
          <w:szCs w:val="20"/>
          <w:bdr w:val="none" w:sz="0" w:space="0" w:color="auto" w:frame="1"/>
          <w:lang w:eastAsia="es-CL"/>
        </w:rPr>
        <w:t>3.3</w:t>
      </w:r>
      <w:r w:rsidRPr="001E6360">
        <w:rPr>
          <w:rFonts w:ascii="Verdana" w:hAnsi="Verdana" w:cs="Tahoma"/>
          <w:sz w:val="20"/>
          <w:szCs w:val="20"/>
          <w:bdr w:val="none" w:sz="0" w:space="0" w:color="auto" w:frame="1"/>
          <w:lang w:eastAsia="es-CL"/>
        </w:rPr>
        <w:tab/>
        <w:t>La Unidad de Control deberá revisar las respectivas Hojas de Medida, tanto de la operación de Alije como de la descarga en tierra, y compararlas contra las correspondientes Declaraciones de Importación. En caso que éstas presentaren diferencias, esta Unidad deberá revisar que la declaración de importación haya sido modificada en base a las cantidades de mercancías efectivamente recibidas. Asimismo, en base a las Hojas de Medida, deberá verificar que la Compañía Transportista haya presentado dentro de plazo las respectivas aclaraciones al Manifiesto.</w:t>
      </w:r>
    </w:p>
    <w:p w:rsidR="001447EE" w:rsidRPr="001E6360" w:rsidRDefault="001447EE" w:rsidP="001447EE">
      <w:pPr>
        <w:shd w:val="clear" w:color="auto" w:fill="FFFFFF"/>
        <w:spacing w:line="357" w:lineRule="atLeast"/>
        <w:jc w:val="both"/>
        <w:rPr>
          <w:rFonts w:ascii="Verdana" w:hAnsi="Verdana" w:cs="Tahoma"/>
          <w:sz w:val="20"/>
          <w:szCs w:val="20"/>
          <w:lang w:eastAsia="es-CL"/>
        </w:rPr>
      </w:pPr>
    </w:p>
    <w:p w:rsidR="001447EE" w:rsidRPr="001E6360" w:rsidRDefault="001447EE" w:rsidP="001E6360">
      <w:pPr>
        <w:shd w:val="clear" w:color="auto" w:fill="FFFFFF"/>
        <w:ind w:left="1276" w:hanging="567"/>
        <w:jc w:val="both"/>
        <w:rPr>
          <w:rFonts w:ascii="Verdana" w:hAnsi="Verdana" w:cs="Tahoma"/>
          <w:color w:val="333333"/>
          <w:sz w:val="20"/>
          <w:szCs w:val="20"/>
          <w:bdr w:val="none" w:sz="0" w:space="0" w:color="auto" w:frame="1"/>
          <w:lang w:eastAsia="es-CL"/>
        </w:rPr>
      </w:pPr>
      <w:r w:rsidRPr="001E6360">
        <w:rPr>
          <w:rFonts w:ascii="Verdana" w:hAnsi="Verdana" w:cs="Tahoma"/>
          <w:color w:val="333333"/>
          <w:sz w:val="20"/>
          <w:szCs w:val="20"/>
          <w:bdr w:val="none" w:sz="0" w:space="0" w:color="auto" w:frame="1"/>
          <w:lang w:eastAsia="es-CL"/>
        </w:rPr>
        <w:t>3.4</w:t>
      </w:r>
      <w:r w:rsidRPr="001E6360">
        <w:rPr>
          <w:rFonts w:ascii="Verdana" w:hAnsi="Verdana" w:cs="Tahoma"/>
          <w:color w:val="333333"/>
          <w:sz w:val="20"/>
          <w:szCs w:val="20"/>
          <w:bdr w:val="none" w:sz="0" w:space="0" w:color="auto" w:frame="1"/>
          <w:lang w:eastAsia="es-CL"/>
        </w:rPr>
        <w:tab/>
        <w:t>La Unidad de Control de Zona Primaria, podrá designar en forma aleatoria, un funcionario para la medición de estanques y verificación de las descargas en el Terminal.</w:t>
      </w:r>
    </w:p>
    <w:p w:rsidR="001447EE" w:rsidRPr="001E6360" w:rsidRDefault="001447EE" w:rsidP="001E6360">
      <w:pPr>
        <w:shd w:val="clear" w:color="auto" w:fill="FFFFFF"/>
        <w:ind w:left="1418" w:hanging="709"/>
        <w:jc w:val="both"/>
        <w:rPr>
          <w:rFonts w:ascii="Verdana" w:hAnsi="Verdana" w:cs="Tahoma"/>
          <w:color w:val="333333"/>
          <w:sz w:val="20"/>
          <w:szCs w:val="20"/>
          <w:lang w:eastAsia="es-CL"/>
        </w:rPr>
      </w:pPr>
    </w:p>
    <w:p w:rsidR="0071784C" w:rsidRPr="001E6360" w:rsidRDefault="0071784C" w:rsidP="001E6360">
      <w:pPr>
        <w:ind w:left="2124" w:hanging="848"/>
        <w:jc w:val="both"/>
        <w:rPr>
          <w:rFonts w:ascii="Verdana" w:hAnsi="Verdana"/>
          <w:sz w:val="20"/>
          <w:szCs w:val="20"/>
        </w:rPr>
      </w:pPr>
    </w:p>
    <w:p w:rsidR="0071784C" w:rsidRPr="001E6360" w:rsidRDefault="0071784C" w:rsidP="003A2987">
      <w:pPr>
        <w:ind w:left="708" w:hanging="705"/>
        <w:jc w:val="both"/>
        <w:rPr>
          <w:rFonts w:ascii="Verdana" w:hAnsi="Verdana"/>
          <w:b/>
          <w:sz w:val="20"/>
          <w:szCs w:val="20"/>
          <w:lang w:val="es-ES"/>
        </w:rPr>
      </w:pPr>
    </w:p>
    <w:p w:rsidR="0071784C" w:rsidRPr="001E6360" w:rsidRDefault="002C25E5" w:rsidP="001E6360">
      <w:pPr>
        <w:ind w:left="426" w:hanging="423"/>
        <w:jc w:val="both"/>
        <w:rPr>
          <w:rFonts w:ascii="Verdana" w:hAnsi="Verdana"/>
          <w:b/>
          <w:sz w:val="20"/>
          <w:szCs w:val="20"/>
          <w:lang w:val="es-ES"/>
        </w:rPr>
      </w:pPr>
      <w:r w:rsidRPr="001E6360">
        <w:rPr>
          <w:rFonts w:ascii="Verdana" w:hAnsi="Verdana"/>
          <w:b/>
          <w:sz w:val="20"/>
          <w:szCs w:val="20"/>
          <w:lang w:val="es-ES"/>
        </w:rPr>
        <w:t>II.</w:t>
      </w:r>
      <w:r w:rsidRPr="001E6360">
        <w:rPr>
          <w:rFonts w:ascii="Verdana" w:hAnsi="Verdana"/>
          <w:b/>
          <w:sz w:val="20"/>
          <w:szCs w:val="20"/>
          <w:lang w:val="es-ES"/>
        </w:rPr>
        <w:tab/>
      </w:r>
      <w:r w:rsidR="00477F62" w:rsidRPr="001E6360">
        <w:rPr>
          <w:rFonts w:ascii="Verdana" w:hAnsi="Verdana"/>
          <w:b/>
          <w:sz w:val="20"/>
          <w:szCs w:val="20"/>
          <w:lang w:val="es-ES"/>
        </w:rPr>
        <w:t xml:space="preserve">DERÓGASE la Resolución N° 7306, de fecha 28.10.2009 y </w:t>
      </w:r>
      <w:r w:rsidRPr="001E6360">
        <w:rPr>
          <w:rFonts w:ascii="Verdana" w:hAnsi="Verdana"/>
          <w:b/>
          <w:sz w:val="20"/>
          <w:szCs w:val="20"/>
          <w:lang w:val="es-ES"/>
        </w:rPr>
        <w:t xml:space="preserve"> el Oficio Circular N° 125, de 04.05.2011.</w:t>
      </w:r>
    </w:p>
    <w:p w:rsidR="003A2987" w:rsidRPr="001E6360" w:rsidRDefault="003A2987" w:rsidP="004F220F">
      <w:pPr>
        <w:jc w:val="both"/>
        <w:rPr>
          <w:rFonts w:ascii="Verdana" w:hAnsi="Verdana"/>
          <w:b/>
          <w:sz w:val="20"/>
          <w:szCs w:val="20"/>
          <w:lang w:val="es-ES"/>
        </w:rPr>
      </w:pPr>
    </w:p>
    <w:p w:rsidR="002C25E5" w:rsidRPr="00BF04C0" w:rsidRDefault="002C25E5" w:rsidP="003A2987">
      <w:pPr>
        <w:ind w:left="708"/>
        <w:jc w:val="both"/>
        <w:rPr>
          <w:rFonts w:ascii="Verdana" w:hAnsi="Verdana"/>
          <w:b/>
          <w:sz w:val="20"/>
          <w:szCs w:val="20"/>
          <w:lang w:val="es-ES"/>
        </w:rPr>
      </w:pPr>
    </w:p>
    <w:p w:rsidR="00BF04C0" w:rsidRPr="001E6360" w:rsidRDefault="00BF04C0" w:rsidP="003A2987">
      <w:pPr>
        <w:ind w:left="708"/>
        <w:jc w:val="both"/>
        <w:rPr>
          <w:rFonts w:ascii="Verdana" w:hAnsi="Verdana"/>
          <w:b/>
          <w:sz w:val="20"/>
          <w:szCs w:val="20"/>
          <w:lang w:val="es-ES"/>
        </w:rPr>
      </w:pPr>
    </w:p>
    <w:p w:rsidR="005E3724" w:rsidRPr="001E6360" w:rsidRDefault="003A2987" w:rsidP="002C25E5">
      <w:pPr>
        <w:jc w:val="both"/>
        <w:rPr>
          <w:rFonts w:ascii="Verdana" w:hAnsi="Verdana"/>
          <w:b/>
          <w:sz w:val="20"/>
          <w:szCs w:val="20"/>
          <w:lang w:val="es-ES"/>
        </w:rPr>
      </w:pPr>
      <w:r w:rsidRPr="001E6360">
        <w:rPr>
          <w:rFonts w:ascii="Verdana" w:hAnsi="Verdana"/>
          <w:b/>
          <w:sz w:val="20"/>
          <w:szCs w:val="20"/>
          <w:lang w:val="es-ES"/>
        </w:rPr>
        <w:t>AN</w:t>
      </w:r>
      <w:r w:rsidR="00BF04C0" w:rsidRPr="00BF04C0">
        <w:rPr>
          <w:rFonts w:ascii="Verdana" w:hAnsi="Verdana"/>
          <w:b/>
          <w:sz w:val="20"/>
          <w:szCs w:val="20"/>
          <w:lang w:val="es-ES"/>
        </w:rPr>
        <w:t>Ó</w:t>
      </w:r>
      <w:r w:rsidRPr="001E6360">
        <w:rPr>
          <w:rFonts w:ascii="Verdana" w:hAnsi="Verdana"/>
          <w:b/>
          <w:sz w:val="20"/>
          <w:szCs w:val="20"/>
          <w:lang w:val="es-ES"/>
        </w:rPr>
        <w:t>TESE, COMUN</w:t>
      </w:r>
      <w:r w:rsidR="00BF04C0" w:rsidRPr="00BF04C0">
        <w:rPr>
          <w:rFonts w:ascii="Verdana" w:hAnsi="Verdana"/>
          <w:b/>
          <w:sz w:val="20"/>
          <w:szCs w:val="20"/>
          <w:lang w:val="es-ES"/>
        </w:rPr>
        <w:t>Í</w:t>
      </w:r>
      <w:r w:rsidRPr="001E6360">
        <w:rPr>
          <w:rFonts w:ascii="Verdana" w:hAnsi="Verdana"/>
          <w:b/>
          <w:sz w:val="20"/>
          <w:szCs w:val="20"/>
          <w:lang w:val="es-ES"/>
        </w:rPr>
        <w:t>QUESE Y PUBL</w:t>
      </w:r>
      <w:r w:rsidR="00BF04C0" w:rsidRPr="00BF04C0">
        <w:rPr>
          <w:rFonts w:ascii="Verdana" w:hAnsi="Verdana"/>
          <w:b/>
          <w:sz w:val="20"/>
          <w:szCs w:val="20"/>
          <w:lang w:val="es-ES"/>
        </w:rPr>
        <w:t>Í</w:t>
      </w:r>
      <w:r w:rsidRPr="001E6360">
        <w:rPr>
          <w:rFonts w:ascii="Verdana" w:hAnsi="Verdana"/>
          <w:b/>
          <w:sz w:val="20"/>
          <w:szCs w:val="20"/>
          <w:lang w:val="es-ES"/>
        </w:rPr>
        <w:t xml:space="preserve">QUESE </w:t>
      </w:r>
      <w:r w:rsidR="00F44825" w:rsidRPr="00BF04C0">
        <w:rPr>
          <w:rFonts w:ascii="Verdana" w:hAnsi="Verdana"/>
          <w:b/>
          <w:sz w:val="20"/>
          <w:szCs w:val="20"/>
          <w:lang w:val="es-ES"/>
        </w:rPr>
        <w:t xml:space="preserve">EN EXTRACTO EN EL DIARIO OFICIAL Y EN FORMA COMPLETA </w:t>
      </w:r>
      <w:r w:rsidRPr="001E6360">
        <w:rPr>
          <w:rFonts w:ascii="Verdana" w:hAnsi="Verdana"/>
          <w:b/>
          <w:sz w:val="20"/>
          <w:szCs w:val="20"/>
          <w:lang w:val="es-ES"/>
        </w:rPr>
        <w:t xml:space="preserve">EN LA </w:t>
      </w:r>
      <w:r w:rsidR="00BF04C0" w:rsidRPr="00BF04C0">
        <w:rPr>
          <w:rFonts w:ascii="Verdana" w:hAnsi="Verdana"/>
          <w:b/>
          <w:sz w:val="20"/>
          <w:szCs w:val="20"/>
          <w:lang w:val="es-ES"/>
        </w:rPr>
        <w:t xml:space="preserve">PÁGINA </w:t>
      </w:r>
      <w:r w:rsidRPr="001E6360">
        <w:rPr>
          <w:rFonts w:ascii="Verdana" w:hAnsi="Verdana"/>
          <w:b/>
          <w:sz w:val="20"/>
          <w:szCs w:val="20"/>
          <w:lang w:val="es-ES"/>
        </w:rPr>
        <w:t>WEB DEL SERVICIO</w:t>
      </w:r>
      <w:r w:rsidRPr="001E6360">
        <w:rPr>
          <w:rFonts w:ascii="Verdana" w:hAnsi="Verdana"/>
          <w:b/>
          <w:sz w:val="20"/>
          <w:szCs w:val="20"/>
          <w:lang w:val="es-ES"/>
        </w:rPr>
        <w:tab/>
      </w:r>
    </w:p>
    <w:p w:rsidR="003A2987" w:rsidRPr="001E6360" w:rsidRDefault="003A2987" w:rsidP="004F220F">
      <w:pPr>
        <w:jc w:val="both"/>
        <w:rPr>
          <w:rFonts w:ascii="Verdana" w:hAnsi="Verdana"/>
          <w:b/>
          <w:sz w:val="20"/>
          <w:szCs w:val="20"/>
          <w:lang w:val="es-ES"/>
        </w:rPr>
      </w:pPr>
    </w:p>
    <w:p w:rsidR="00BF04C0" w:rsidRPr="00BF04C0" w:rsidRDefault="003A2987" w:rsidP="004F220F">
      <w:pPr>
        <w:jc w:val="both"/>
        <w:rPr>
          <w:rFonts w:ascii="Verdana" w:hAnsi="Verdana"/>
          <w:b/>
          <w:sz w:val="20"/>
          <w:szCs w:val="20"/>
          <w:lang w:val="es-ES"/>
        </w:rPr>
      </w:pPr>
      <w:r w:rsidRPr="001E6360">
        <w:rPr>
          <w:rFonts w:ascii="Verdana" w:hAnsi="Verdana"/>
          <w:b/>
          <w:sz w:val="20"/>
          <w:szCs w:val="20"/>
          <w:lang w:val="es-ES"/>
        </w:rPr>
        <w:t xml:space="preserve">        </w:t>
      </w:r>
    </w:p>
    <w:p w:rsidR="00BF04C0" w:rsidRP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BF04C0" w:rsidRDefault="00BF04C0" w:rsidP="004F220F">
      <w:pPr>
        <w:jc w:val="both"/>
        <w:rPr>
          <w:rFonts w:ascii="Verdana" w:hAnsi="Verdana"/>
          <w:b/>
          <w:sz w:val="20"/>
          <w:szCs w:val="20"/>
          <w:lang w:val="es-ES"/>
        </w:rPr>
      </w:pPr>
    </w:p>
    <w:p w:rsidR="003A2987" w:rsidRPr="001E6360" w:rsidRDefault="003A2987" w:rsidP="004F220F">
      <w:pPr>
        <w:jc w:val="both"/>
        <w:rPr>
          <w:rFonts w:ascii="Verdana" w:hAnsi="Verdana"/>
          <w:b/>
          <w:sz w:val="20"/>
          <w:szCs w:val="20"/>
          <w:lang w:val="es-ES"/>
        </w:rPr>
      </w:pPr>
      <w:r w:rsidRPr="001E6360">
        <w:rPr>
          <w:rFonts w:ascii="Verdana" w:hAnsi="Verdana"/>
          <w:b/>
          <w:sz w:val="20"/>
          <w:szCs w:val="20"/>
          <w:lang w:val="es-ES"/>
        </w:rPr>
        <w:t xml:space="preserve">                                                          </w:t>
      </w:r>
    </w:p>
    <w:p w:rsidR="003A2987" w:rsidRPr="001E6360" w:rsidRDefault="003A2987" w:rsidP="004F220F">
      <w:pPr>
        <w:jc w:val="both"/>
        <w:rPr>
          <w:rFonts w:ascii="Verdana" w:hAnsi="Verdana"/>
          <w:b/>
          <w:sz w:val="20"/>
          <w:szCs w:val="20"/>
          <w:lang w:val="es-ES"/>
        </w:rPr>
      </w:pPr>
      <w:r w:rsidRPr="001E6360">
        <w:rPr>
          <w:rFonts w:ascii="Verdana" w:hAnsi="Verdana"/>
          <w:b/>
          <w:sz w:val="20"/>
          <w:szCs w:val="20"/>
          <w:lang w:val="es-ES"/>
        </w:rPr>
        <w:t xml:space="preserve">                           </w:t>
      </w:r>
    </w:p>
    <w:p w:rsidR="003A2987" w:rsidRPr="001E6360" w:rsidRDefault="00023FD0" w:rsidP="004F220F">
      <w:pPr>
        <w:jc w:val="both"/>
        <w:rPr>
          <w:rFonts w:ascii="Verdana" w:hAnsi="Verdana"/>
          <w:sz w:val="16"/>
          <w:szCs w:val="16"/>
          <w:lang w:val="es-ES"/>
        </w:rPr>
      </w:pPr>
      <w:r w:rsidRPr="001E6360">
        <w:rPr>
          <w:rFonts w:ascii="Verdana" w:hAnsi="Verdana"/>
          <w:sz w:val="16"/>
          <w:szCs w:val="16"/>
          <w:lang w:val="es-ES"/>
        </w:rPr>
        <w:t>GLH</w:t>
      </w:r>
      <w:r w:rsidR="003A2987" w:rsidRPr="001E6360">
        <w:rPr>
          <w:rFonts w:ascii="Verdana" w:hAnsi="Verdana"/>
          <w:sz w:val="16"/>
          <w:szCs w:val="16"/>
          <w:lang w:val="es-ES"/>
        </w:rPr>
        <w:t>/</w:t>
      </w:r>
      <w:r w:rsidRPr="001E6360">
        <w:rPr>
          <w:rFonts w:ascii="Verdana" w:hAnsi="Verdana"/>
          <w:sz w:val="16"/>
          <w:szCs w:val="16"/>
          <w:lang w:val="es-ES"/>
        </w:rPr>
        <w:t>KCI/PSS</w:t>
      </w:r>
      <w:r w:rsidR="003A2987" w:rsidRPr="001E6360">
        <w:rPr>
          <w:rFonts w:ascii="Verdana" w:hAnsi="Verdana"/>
          <w:sz w:val="16"/>
          <w:szCs w:val="16"/>
          <w:lang w:val="es-ES"/>
        </w:rPr>
        <w:t>/</w:t>
      </w:r>
      <w:r w:rsidR="00A62021">
        <w:rPr>
          <w:rFonts w:ascii="Verdana" w:hAnsi="Verdana"/>
          <w:sz w:val="16"/>
          <w:szCs w:val="16"/>
          <w:lang w:val="es-ES"/>
        </w:rPr>
        <w:t>GBR/</w:t>
      </w:r>
      <w:r w:rsidRPr="001E6360">
        <w:rPr>
          <w:rFonts w:ascii="Verdana" w:hAnsi="Verdana"/>
          <w:sz w:val="16"/>
          <w:szCs w:val="16"/>
          <w:lang w:val="es-ES"/>
        </w:rPr>
        <w:t>FET</w:t>
      </w:r>
    </w:p>
    <w:p w:rsidR="00BF2034" w:rsidRDefault="00BF2034" w:rsidP="004F220F">
      <w:pPr>
        <w:jc w:val="both"/>
        <w:rPr>
          <w:rFonts w:ascii="Verdana" w:hAnsi="Verdana"/>
          <w:sz w:val="16"/>
          <w:szCs w:val="16"/>
          <w:lang w:val="es-ES"/>
        </w:rPr>
      </w:pPr>
      <w:r>
        <w:rPr>
          <w:rFonts w:ascii="Verdana" w:hAnsi="Verdana"/>
          <w:sz w:val="16"/>
          <w:szCs w:val="16"/>
          <w:lang w:val="es-ES"/>
        </w:rPr>
        <w:t xml:space="preserve">Archivo: Alije, Resol modifica 7306, </w:t>
      </w:r>
      <w:r w:rsidR="00AF0349">
        <w:rPr>
          <w:rFonts w:ascii="Verdana" w:hAnsi="Verdana"/>
          <w:sz w:val="16"/>
          <w:szCs w:val="16"/>
          <w:lang w:val="es-ES"/>
        </w:rPr>
        <w:t>2 O</w:t>
      </w:r>
      <w:r>
        <w:rPr>
          <w:rFonts w:ascii="Verdana" w:hAnsi="Verdana"/>
          <w:sz w:val="16"/>
          <w:szCs w:val="16"/>
          <w:lang w:val="es-ES"/>
        </w:rPr>
        <w:t>ctubre 2018</w:t>
      </w:r>
    </w:p>
    <w:p w:rsidR="003A2987" w:rsidRPr="001E6360" w:rsidRDefault="003A2987" w:rsidP="004F220F">
      <w:pPr>
        <w:jc w:val="both"/>
        <w:rPr>
          <w:rFonts w:ascii="Verdana" w:hAnsi="Verdana"/>
          <w:sz w:val="16"/>
          <w:szCs w:val="16"/>
          <w:lang w:val="es-ES"/>
        </w:rPr>
      </w:pPr>
      <w:r w:rsidRPr="001E6360">
        <w:rPr>
          <w:rFonts w:ascii="Verdana" w:hAnsi="Verdana"/>
          <w:sz w:val="16"/>
          <w:szCs w:val="16"/>
          <w:lang w:val="es-ES"/>
        </w:rPr>
        <w:t>DISTRIBUCION</w:t>
      </w:r>
    </w:p>
    <w:p w:rsidR="003A2987" w:rsidRPr="001E6360" w:rsidRDefault="003A2987" w:rsidP="004F220F">
      <w:pPr>
        <w:jc w:val="both"/>
        <w:rPr>
          <w:rFonts w:ascii="Verdana" w:hAnsi="Verdana"/>
          <w:sz w:val="16"/>
          <w:szCs w:val="16"/>
          <w:lang w:val="es-ES"/>
        </w:rPr>
      </w:pPr>
      <w:r w:rsidRPr="001E6360">
        <w:rPr>
          <w:rFonts w:ascii="Verdana" w:hAnsi="Verdana"/>
          <w:sz w:val="16"/>
          <w:szCs w:val="16"/>
          <w:lang w:val="es-ES"/>
        </w:rPr>
        <w:t>ADUANAS ARICA/P.ARENAS</w:t>
      </w:r>
    </w:p>
    <w:p w:rsidR="003A2987" w:rsidRPr="001E6360" w:rsidRDefault="003A2987" w:rsidP="004F220F">
      <w:pPr>
        <w:jc w:val="both"/>
        <w:rPr>
          <w:rFonts w:ascii="Verdana" w:hAnsi="Verdana"/>
          <w:sz w:val="16"/>
          <w:szCs w:val="16"/>
          <w:lang w:val="es-ES"/>
        </w:rPr>
      </w:pPr>
      <w:r w:rsidRPr="001E6360">
        <w:rPr>
          <w:rFonts w:ascii="Verdana" w:hAnsi="Verdana"/>
          <w:sz w:val="16"/>
          <w:szCs w:val="16"/>
          <w:lang w:val="es-ES"/>
        </w:rPr>
        <w:t>SUBDS Y DEPTOS DNA</w:t>
      </w:r>
    </w:p>
    <w:p w:rsidR="003A2987" w:rsidRPr="001E6360" w:rsidRDefault="003A2987" w:rsidP="004F220F">
      <w:pPr>
        <w:jc w:val="both"/>
        <w:rPr>
          <w:rFonts w:ascii="Verdana" w:hAnsi="Verdana"/>
          <w:sz w:val="16"/>
          <w:szCs w:val="16"/>
          <w:lang w:val="es-ES"/>
        </w:rPr>
      </w:pPr>
      <w:r w:rsidRPr="001E6360">
        <w:rPr>
          <w:rFonts w:ascii="Verdana" w:hAnsi="Verdana"/>
          <w:sz w:val="16"/>
          <w:szCs w:val="16"/>
          <w:lang w:val="es-ES"/>
        </w:rPr>
        <w:t>CAMARA ADUANERA DE CHILE AG</w:t>
      </w:r>
    </w:p>
    <w:p w:rsidR="003A2987" w:rsidRPr="001E6360" w:rsidRDefault="003A2987" w:rsidP="004F220F">
      <w:pPr>
        <w:jc w:val="both"/>
        <w:rPr>
          <w:rFonts w:ascii="Verdana" w:hAnsi="Verdana"/>
          <w:sz w:val="16"/>
          <w:szCs w:val="16"/>
          <w:lang w:val="es-ES"/>
        </w:rPr>
      </w:pPr>
      <w:r w:rsidRPr="001E6360">
        <w:rPr>
          <w:rFonts w:ascii="Verdana" w:hAnsi="Verdana"/>
          <w:sz w:val="16"/>
          <w:szCs w:val="16"/>
          <w:lang w:val="es-ES"/>
        </w:rPr>
        <w:t>ANAGENA AG.</w:t>
      </w:r>
    </w:p>
    <w:p w:rsidR="003A2987" w:rsidRDefault="003A2987" w:rsidP="004F220F">
      <w:pPr>
        <w:jc w:val="both"/>
        <w:rPr>
          <w:rFonts w:ascii="Verdana" w:hAnsi="Verdana"/>
          <w:sz w:val="16"/>
          <w:szCs w:val="16"/>
          <w:lang w:val="es-ES"/>
        </w:rPr>
      </w:pPr>
      <w:r w:rsidRPr="001E6360">
        <w:rPr>
          <w:rFonts w:ascii="Verdana" w:hAnsi="Verdana"/>
          <w:sz w:val="16"/>
          <w:szCs w:val="16"/>
          <w:lang w:val="es-ES"/>
        </w:rPr>
        <w:t>CAMARA MARITIMA DE CHILE</w:t>
      </w:r>
    </w:p>
    <w:p w:rsidR="00731E12" w:rsidRPr="001E6360" w:rsidRDefault="00731E12" w:rsidP="004F220F">
      <w:pPr>
        <w:jc w:val="both"/>
        <w:rPr>
          <w:rFonts w:ascii="Verdana" w:hAnsi="Verdana"/>
          <w:sz w:val="16"/>
          <w:szCs w:val="16"/>
          <w:lang w:val="es-ES"/>
        </w:rPr>
      </w:pPr>
      <w:r>
        <w:rPr>
          <w:rFonts w:ascii="Verdana" w:hAnsi="Verdana"/>
          <w:sz w:val="16"/>
          <w:szCs w:val="16"/>
          <w:lang w:val="es-ES"/>
        </w:rPr>
        <w:t>ASONAVES</w:t>
      </w:r>
    </w:p>
    <w:sectPr w:rsidR="00731E12" w:rsidRPr="001E6360" w:rsidSect="001E6360">
      <w:headerReference w:type="default" r:id="rId8"/>
      <w:footerReference w:type="default" r:id="rId9"/>
      <w:pgSz w:w="12240" w:h="20160" w:code="5"/>
      <w:pgMar w:top="1417" w:right="1701" w:bottom="1417" w:left="1701" w:header="28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653" w:rsidRDefault="003D3653">
      <w:r>
        <w:separator/>
      </w:r>
    </w:p>
  </w:endnote>
  <w:endnote w:type="continuationSeparator" w:id="0">
    <w:p w:rsidR="003D3653" w:rsidRDefault="003D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95F" w:rsidRDefault="00B42808" w:rsidP="0021395F">
    <w:pPr>
      <w:pStyle w:val="Piedepgina"/>
      <w:ind w:left="-993"/>
    </w:pPr>
    <w:r>
      <w:rPr>
        <w:noProof/>
        <w:lang w:val="es-CL" w:eastAsia="es-CL"/>
      </w:rPr>
      <mc:AlternateContent>
        <mc:Choice Requires="wps">
          <w:drawing>
            <wp:anchor distT="0" distB="0" distL="114300" distR="114300" simplePos="0" relativeHeight="251660800" behindDoc="0" locked="0" layoutInCell="1" allowOverlap="1" wp14:anchorId="629B93F2" wp14:editId="058794A4">
              <wp:simplePos x="0" y="0"/>
              <wp:positionH relativeFrom="column">
                <wp:posOffset>-712470</wp:posOffset>
              </wp:positionH>
              <wp:positionV relativeFrom="paragraph">
                <wp:posOffset>-530225</wp:posOffset>
              </wp:positionV>
              <wp:extent cx="7124065" cy="687070"/>
              <wp:effectExtent l="0" t="0" r="0" b="0"/>
              <wp:wrapNone/>
              <wp:docPr id="7"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065" cy="687070"/>
                      </a:xfrm>
                      <a:prstGeom prst="rect">
                        <a:avLst/>
                      </a:prstGeom>
                      <a:noFill/>
                      <a:ln>
                        <a:noFill/>
                      </a:ln>
                      <a:effectLst/>
                    </wps:spPr>
                    <wps:txbx>
                      <w:txbxContent>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21395F" w:rsidRPr="0021395F" w:rsidRDefault="0021395F"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21395F" w:rsidRPr="0021395F" w:rsidRDefault="0021395F" w:rsidP="0021395F">
                          <w:pPr>
                            <w:rPr>
                              <w:rFonts w:ascii="gobCL" w:hAnsi="gobCL" w:cs="Tahoma"/>
                              <w:b/>
                              <w:color w:val="7F7F7F"/>
                              <w:sz w:val="15"/>
                              <w:szCs w:val="15"/>
                            </w:rPr>
                          </w:pPr>
                        </w:p>
                        <w:p w:rsidR="0021395F" w:rsidRPr="0021395F" w:rsidRDefault="0021395F" w:rsidP="0021395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B93F2"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" filled="f" stroked="f">
              <v:path arrowok="t"/>
              <v:textbox>
                <w:txbxContent>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21395F" w:rsidRPr="0021395F" w:rsidRDefault="0021395F"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21395F" w:rsidRPr="0021395F" w:rsidRDefault="0021395F" w:rsidP="0021395F">
                    <w:pPr>
                      <w:rPr>
                        <w:rFonts w:ascii="gobCL" w:hAnsi="gobCL" w:cs="Tahoma"/>
                        <w:b/>
                        <w:color w:val="7F7F7F"/>
                        <w:sz w:val="15"/>
                        <w:szCs w:val="15"/>
                      </w:rPr>
                    </w:pPr>
                  </w:p>
                  <w:p w:rsidR="0021395F" w:rsidRPr="0021395F" w:rsidRDefault="0021395F" w:rsidP="0021395F">
                    <w:pPr>
                      <w:ind w:left="1134" w:right="-7229"/>
                      <w:rPr>
                        <w:rFonts w:ascii="gobCL" w:hAnsi="gobCL" w:cs="Tahoma"/>
                        <w:b/>
                        <w:color w:val="7F7F7F"/>
                        <w:sz w:val="15"/>
                        <w:szCs w:val="15"/>
                      </w:rPr>
                    </w:pPr>
                  </w:p>
                </w:txbxContent>
              </v:textbox>
            </v:shape>
          </w:pict>
        </mc:Fallback>
      </mc:AlternateContent>
    </w:r>
    <w:r w:rsidRPr="0021395F">
      <w:rPr>
        <w:noProof/>
        <w:lang w:val="es-CL" w:eastAsia="es-CL"/>
      </w:rPr>
      <w:drawing>
        <wp:inline distT="0" distB="0" distL="0" distR="0" wp14:anchorId="3D5E165E" wp14:editId="5D8CF63A">
          <wp:extent cx="650875" cy="102235"/>
          <wp:effectExtent l="0" t="0" r="0" b="0"/>
          <wp:docPr id="2" name="Imagen 1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102235"/>
                  </a:xfrm>
                  <a:prstGeom prst="rect">
                    <a:avLst/>
                  </a:prstGeom>
                  <a:noFill/>
                  <a:ln>
                    <a:noFill/>
                  </a:ln>
                </pic:spPr>
              </pic:pic>
            </a:graphicData>
          </a:graphic>
        </wp:inline>
      </w:drawing>
    </w:r>
  </w:p>
  <w:p w:rsidR="0021395F" w:rsidRDefault="0021395F" w:rsidP="0021395F">
    <w:pPr>
      <w:pStyle w:val="Piedepgina"/>
      <w:ind w:left="-993"/>
    </w:pPr>
  </w:p>
  <w:p w:rsidR="009E2A3A" w:rsidRDefault="00B42808" w:rsidP="009B4592">
    <w:pPr>
      <w:pStyle w:val="Piedepgina"/>
      <w:ind w:left="-1418"/>
    </w:pPr>
    <w:r>
      <w:rPr>
        <w:noProof/>
        <w:lang w:val="es-CL" w:eastAsia="es-CL"/>
      </w:rPr>
      <mc:AlternateContent>
        <mc:Choice Requires="wps">
          <w:drawing>
            <wp:anchor distT="0" distB="0" distL="114300" distR="114300" simplePos="0" relativeHeight="251658752" behindDoc="0" locked="0" layoutInCell="1" allowOverlap="1" wp14:anchorId="03CF065C" wp14:editId="3833B17E">
              <wp:simplePos x="0" y="0"/>
              <wp:positionH relativeFrom="margin">
                <wp:posOffset>1199515</wp:posOffset>
              </wp:positionH>
              <wp:positionV relativeFrom="paragraph">
                <wp:posOffset>11136630</wp:posOffset>
              </wp:positionV>
              <wp:extent cx="2863850" cy="612775"/>
              <wp:effectExtent l="0" t="0" r="0" b="0"/>
              <wp:wrapNone/>
              <wp:docPr id="6"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612775"/>
                      </a:xfrm>
                      <a:prstGeom prst="rect">
                        <a:avLst/>
                      </a:prstGeom>
                      <a:noFill/>
                      <a:ln>
                        <a:noFill/>
                      </a:ln>
                      <a:effectLst/>
                    </wps:spPr>
                    <wps:txbx>
                      <w:txbxContent>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21395F" w:rsidRPr="0021395F" w:rsidRDefault="0021395F"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21395F" w:rsidRPr="0021395F" w:rsidRDefault="0021395F" w:rsidP="0021395F">
                          <w:pPr>
                            <w:rPr>
                              <w:rFonts w:ascii="gobCL" w:hAnsi="gobCL" w:cs="Tahoma"/>
                              <w:b/>
                              <w:color w:val="7F7F7F"/>
                              <w:sz w:val="15"/>
                              <w:szCs w:val="15"/>
                            </w:rPr>
                          </w:pPr>
                        </w:p>
                        <w:p w:rsidR="0021395F" w:rsidRPr="0021395F" w:rsidRDefault="0021395F" w:rsidP="0021395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F065C" id="_x0000_s1028" type="#_x0000_t202" style="position:absolute;left:0;text-align:left;margin-left:94.45pt;margin-top:876.9pt;width:225.5pt;height:48.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" filled="f" stroked="f">
              <v:path arrowok="t"/>
              <v:textbox>
                <w:txbxContent>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21395F" w:rsidRPr="0021395F" w:rsidRDefault="0021395F"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21395F" w:rsidRPr="0021395F" w:rsidRDefault="0021395F" w:rsidP="0021395F">
                    <w:pPr>
                      <w:rPr>
                        <w:rFonts w:ascii="gobCL" w:hAnsi="gobCL" w:cs="Tahoma"/>
                        <w:b/>
                        <w:color w:val="7F7F7F"/>
                        <w:sz w:val="15"/>
                        <w:szCs w:val="15"/>
                      </w:rPr>
                    </w:pPr>
                  </w:p>
                  <w:p w:rsidR="0021395F" w:rsidRPr="0021395F" w:rsidRDefault="0021395F" w:rsidP="0021395F">
                    <w:pPr>
                      <w:ind w:left="1134" w:right="-7229"/>
                      <w:rPr>
                        <w:rFonts w:ascii="gobCL" w:hAnsi="gobCL" w:cs="Tahoma"/>
                        <w:b/>
                        <w:color w:val="7F7F7F"/>
                        <w:sz w:val="15"/>
                        <w:szCs w:val="15"/>
                      </w:rPr>
                    </w:pPr>
                  </w:p>
                </w:txbxContent>
              </v:textbox>
              <w10:wrap anchorx="margin"/>
            </v:shape>
          </w:pict>
        </mc:Fallback>
      </mc:AlternateContent>
    </w:r>
    <w:r>
      <w:rPr>
        <w:noProof/>
        <w:lang w:val="es-CL" w:eastAsia="es-CL"/>
      </w:rPr>
      <mc:AlternateContent>
        <mc:Choice Requires="wps">
          <w:drawing>
            <wp:anchor distT="0" distB="0" distL="114300" distR="114300" simplePos="0" relativeHeight="251657728" behindDoc="0" locked="0" layoutInCell="1" allowOverlap="1" wp14:anchorId="322CFFD9" wp14:editId="035FEFD8">
              <wp:simplePos x="0" y="0"/>
              <wp:positionH relativeFrom="margin">
                <wp:posOffset>1199515</wp:posOffset>
              </wp:positionH>
              <wp:positionV relativeFrom="paragraph">
                <wp:posOffset>11136630</wp:posOffset>
              </wp:positionV>
              <wp:extent cx="2863850" cy="612775"/>
              <wp:effectExtent l="0" t="0" r="0" b="0"/>
              <wp:wrapNone/>
              <wp:docPr id="5"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612775"/>
                      </a:xfrm>
                      <a:prstGeom prst="rect">
                        <a:avLst/>
                      </a:prstGeom>
                      <a:noFill/>
                      <a:ln>
                        <a:noFill/>
                      </a:ln>
                      <a:effectLst/>
                    </wps:spPr>
                    <wps:txbx>
                      <w:txbxContent>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21395F" w:rsidRPr="0021395F" w:rsidRDefault="0021395F"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21395F" w:rsidRPr="0021395F" w:rsidRDefault="0021395F" w:rsidP="0021395F">
                          <w:pPr>
                            <w:rPr>
                              <w:rFonts w:ascii="gobCL" w:hAnsi="gobCL" w:cs="Tahoma"/>
                              <w:b/>
                              <w:color w:val="7F7F7F"/>
                              <w:sz w:val="15"/>
                              <w:szCs w:val="15"/>
                            </w:rPr>
                          </w:pPr>
                        </w:p>
                        <w:p w:rsidR="0021395F" w:rsidRPr="0021395F" w:rsidRDefault="0021395F" w:rsidP="0021395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CFFD9" id="_x0000_s1029" type="#_x0000_t202" style="position:absolute;left:0;text-align:left;margin-left:94.45pt;margin-top:876.9pt;width:225.5pt;height:48.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" filled="f" stroked="f">
              <v:path arrowok="t"/>
              <v:textbox>
                <w:txbxContent>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21395F" w:rsidRPr="0021395F" w:rsidRDefault="0021395F"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21395F" w:rsidRPr="0021395F" w:rsidRDefault="0021395F" w:rsidP="0021395F">
                    <w:pPr>
                      <w:rPr>
                        <w:rFonts w:ascii="gobCL" w:hAnsi="gobCL" w:cs="Tahoma"/>
                        <w:b/>
                        <w:color w:val="7F7F7F"/>
                        <w:sz w:val="15"/>
                        <w:szCs w:val="15"/>
                      </w:rPr>
                    </w:pPr>
                  </w:p>
                  <w:p w:rsidR="0021395F" w:rsidRPr="0021395F" w:rsidRDefault="0021395F" w:rsidP="0021395F">
                    <w:pPr>
                      <w:ind w:left="1134" w:right="-7229"/>
                      <w:rPr>
                        <w:rFonts w:ascii="gobCL" w:hAnsi="gobCL" w:cs="Tahoma"/>
                        <w:b/>
                        <w:color w:val="7F7F7F"/>
                        <w:sz w:val="15"/>
                        <w:szCs w:val="15"/>
                      </w:rPr>
                    </w:pPr>
                  </w:p>
                </w:txbxContent>
              </v:textbox>
              <w10:wrap anchorx="margin"/>
            </v:shape>
          </w:pict>
        </mc:Fallback>
      </mc:AlternateContent>
    </w:r>
    <w:r>
      <w:rPr>
        <w:noProof/>
        <w:lang w:val="es-CL" w:eastAsia="es-CL"/>
      </w:rPr>
      <mc:AlternateContent>
        <mc:Choice Requires="wps">
          <w:drawing>
            <wp:anchor distT="0" distB="0" distL="114300" distR="114300" simplePos="0" relativeHeight="251655680" behindDoc="0" locked="0" layoutInCell="1" allowOverlap="1" wp14:anchorId="1280D3F0" wp14:editId="734F66F1">
              <wp:simplePos x="0" y="0"/>
              <wp:positionH relativeFrom="margin">
                <wp:posOffset>1199515</wp:posOffset>
              </wp:positionH>
              <wp:positionV relativeFrom="paragraph">
                <wp:posOffset>11136630</wp:posOffset>
              </wp:positionV>
              <wp:extent cx="2863850" cy="612775"/>
              <wp:effectExtent l="0" t="0" r="0" b="0"/>
              <wp:wrapNone/>
              <wp:docPr id="4"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612775"/>
                      </a:xfrm>
                      <a:prstGeom prst="rect">
                        <a:avLst/>
                      </a:prstGeom>
                      <a:noFill/>
                      <a:ln>
                        <a:noFill/>
                      </a:ln>
                      <a:effectLst/>
                    </wps:spPr>
                    <wps:txbx>
                      <w:txbxContent>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21395F" w:rsidRPr="0021395F" w:rsidRDefault="0021395F"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21395F" w:rsidRPr="0021395F" w:rsidRDefault="0021395F" w:rsidP="0021395F">
                          <w:pPr>
                            <w:rPr>
                              <w:rFonts w:ascii="gobCL" w:hAnsi="gobCL" w:cs="Tahoma"/>
                              <w:b/>
                              <w:color w:val="7F7F7F"/>
                              <w:sz w:val="15"/>
                              <w:szCs w:val="15"/>
                            </w:rPr>
                          </w:pPr>
                        </w:p>
                        <w:p w:rsidR="0021395F" w:rsidRPr="0021395F" w:rsidRDefault="0021395F" w:rsidP="0021395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0D3F0" id="_x0000_s1030" type="#_x0000_t202" style="position:absolute;left:0;text-align:left;margin-left:94.45pt;margin-top:876.9pt;width:225.5pt;height:48.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" filled="f" stroked="f">
              <v:path arrowok="t"/>
              <v:textbox>
                <w:txbxContent>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21395F" w:rsidRPr="0021395F" w:rsidRDefault="0021395F"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21395F" w:rsidRPr="0021395F" w:rsidRDefault="0021395F" w:rsidP="0021395F">
                    <w:pPr>
                      <w:rPr>
                        <w:rFonts w:ascii="gobCL" w:hAnsi="gobCL" w:cs="Tahoma"/>
                        <w:b/>
                        <w:color w:val="7F7F7F"/>
                        <w:sz w:val="15"/>
                        <w:szCs w:val="15"/>
                      </w:rPr>
                    </w:pPr>
                  </w:p>
                  <w:p w:rsidR="0021395F" w:rsidRPr="0021395F" w:rsidRDefault="0021395F" w:rsidP="0021395F">
                    <w:pPr>
                      <w:ind w:left="1134" w:right="-7229"/>
                      <w:rPr>
                        <w:rFonts w:ascii="gobCL" w:hAnsi="gobCL" w:cs="Tahoma"/>
                        <w:b/>
                        <w:color w:val="7F7F7F"/>
                        <w:sz w:val="15"/>
                        <w:szCs w:val="15"/>
                      </w:rPr>
                    </w:pPr>
                  </w:p>
                </w:txbxContent>
              </v:textbox>
              <w10:wrap anchorx="margin"/>
            </v:shape>
          </w:pict>
        </mc:Fallback>
      </mc:AlternateContent>
    </w:r>
    <w:r>
      <w:rPr>
        <w:noProof/>
        <w:lang w:val="es-CL" w:eastAsia="es-CL"/>
      </w:rPr>
      <mc:AlternateContent>
        <mc:Choice Requires="wps">
          <w:drawing>
            <wp:anchor distT="0" distB="0" distL="114300" distR="114300" simplePos="0" relativeHeight="251656704" behindDoc="0" locked="0" layoutInCell="1" allowOverlap="1" wp14:anchorId="482D13B3" wp14:editId="0459A674">
              <wp:simplePos x="0" y="0"/>
              <wp:positionH relativeFrom="margin">
                <wp:posOffset>1199515</wp:posOffset>
              </wp:positionH>
              <wp:positionV relativeFrom="paragraph">
                <wp:posOffset>11136630</wp:posOffset>
              </wp:positionV>
              <wp:extent cx="2863850" cy="612775"/>
              <wp:effectExtent l="0" t="0" r="0" b="0"/>
              <wp:wrapNone/>
              <wp:docPr id="3"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612775"/>
                      </a:xfrm>
                      <a:prstGeom prst="rect">
                        <a:avLst/>
                      </a:prstGeom>
                      <a:noFill/>
                      <a:ln>
                        <a:noFill/>
                      </a:ln>
                      <a:effectLst/>
                    </wps:spPr>
                    <wps:txbx>
                      <w:txbxContent>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21395F" w:rsidRPr="0021395F" w:rsidRDefault="0021395F"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21395F" w:rsidRPr="0021395F" w:rsidRDefault="0021395F" w:rsidP="0021395F">
                          <w:pPr>
                            <w:rPr>
                              <w:rFonts w:ascii="gobCL" w:hAnsi="gobCL" w:cs="Tahoma"/>
                              <w:b/>
                              <w:color w:val="7F7F7F"/>
                              <w:sz w:val="15"/>
                              <w:szCs w:val="15"/>
                            </w:rPr>
                          </w:pPr>
                        </w:p>
                        <w:p w:rsidR="0021395F" w:rsidRPr="0021395F" w:rsidRDefault="0021395F" w:rsidP="0021395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D13B3" id="_x0000_s1031" type="#_x0000_t202" style="position:absolute;left:0;text-align:left;margin-left:94.45pt;margin-top:876.9pt;width:225.5pt;height:48.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" filled="f" stroked="f">
              <v:path arrowok="t"/>
              <v:textbox>
                <w:txbxContent>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21395F" w:rsidRPr="0021395F" w:rsidRDefault="0021395F"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21395F" w:rsidRPr="0021395F" w:rsidRDefault="0021395F" w:rsidP="0021395F">
                    <w:pPr>
                      <w:rPr>
                        <w:rFonts w:ascii="gobCL" w:hAnsi="gobCL" w:cs="Tahoma"/>
                        <w:b/>
                        <w:color w:val="7F7F7F"/>
                        <w:sz w:val="15"/>
                        <w:szCs w:val="15"/>
                      </w:rPr>
                    </w:pPr>
                  </w:p>
                  <w:p w:rsidR="0021395F" w:rsidRPr="0021395F" w:rsidRDefault="0021395F" w:rsidP="0021395F">
                    <w:pPr>
                      <w:ind w:left="1134" w:right="-7229"/>
                      <w:rPr>
                        <w:rFonts w:ascii="gobCL" w:hAnsi="gobCL" w:cs="Tahoma"/>
                        <w:b/>
                        <w:color w:val="7F7F7F"/>
                        <w:sz w:val="15"/>
                        <w:szCs w:val="15"/>
                      </w:rPr>
                    </w:pPr>
                  </w:p>
                </w:txbxContent>
              </v:textbox>
              <w10:wrap anchorx="margin"/>
            </v:shape>
          </w:pict>
        </mc:Fallback>
      </mc:AlternateContent>
    </w:r>
    <w:r>
      <w:rPr>
        <w:noProof/>
        <w:lang w:val="es-CL" w:eastAsia="es-CL"/>
      </w:rPr>
      <mc:AlternateContent>
        <mc:Choice Requires="wps">
          <w:drawing>
            <wp:anchor distT="0" distB="0" distL="114300" distR="114300" simplePos="0" relativeHeight="251659776" behindDoc="0" locked="0" layoutInCell="1" allowOverlap="1" wp14:anchorId="7E535D3E" wp14:editId="5F2D2110">
              <wp:simplePos x="0" y="0"/>
              <wp:positionH relativeFrom="margin">
                <wp:posOffset>1199515</wp:posOffset>
              </wp:positionH>
              <wp:positionV relativeFrom="paragraph">
                <wp:posOffset>11136630</wp:posOffset>
              </wp:positionV>
              <wp:extent cx="2863850" cy="612775"/>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612775"/>
                      </a:xfrm>
                      <a:prstGeom prst="rect">
                        <a:avLst/>
                      </a:prstGeom>
                      <a:noFill/>
                      <a:ln>
                        <a:noFill/>
                      </a:ln>
                      <a:effectLst/>
                    </wps:spPr>
                    <wps:txbx>
                      <w:txbxContent>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21395F" w:rsidRPr="0021395F" w:rsidRDefault="0021395F"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21395F" w:rsidRPr="0021395F" w:rsidRDefault="0021395F" w:rsidP="0021395F">
                          <w:pPr>
                            <w:rPr>
                              <w:rFonts w:ascii="gobCL" w:hAnsi="gobCL" w:cs="Tahoma"/>
                              <w:b/>
                              <w:color w:val="7F7F7F"/>
                              <w:sz w:val="15"/>
                              <w:szCs w:val="15"/>
                            </w:rPr>
                          </w:pPr>
                        </w:p>
                        <w:p w:rsidR="0021395F" w:rsidRPr="0021395F" w:rsidRDefault="0021395F" w:rsidP="0021395F">
                          <w:pPr>
                            <w:ind w:left="1134" w:right="-7229"/>
                            <w:rPr>
                              <w:rFonts w:ascii="gobCL" w:hAnsi="gobCL" w:cs="Tahoma"/>
                              <w:b/>
                              <w:color w:val="7F7F7F"/>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35D3E" id="_x0000_s1032" type="#_x0000_t202" style="position:absolute;left:0;text-align:left;margin-left:94.45pt;margin-top:876.9pt;width:225.5pt;height:48.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" filled="f" stroked="f">
              <v:path arrowok="t"/>
              <v:textbox>
                <w:txbxContent>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 xml:space="preserve">Sotomayor Nº60 </w:t>
                    </w:r>
                  </w:p>
                  <w:p w:rsidR="0021395F" w:rsidRPr="0021395F" w:rsidRDefault="0021395F" w:rsidP="0021395F">
                    <w:pPr>
                      <w:spacing w:line="180" w:lineRule="exact"/>
                      <w:rPr>
                        <w:rFonts w:ascii="Tahoma" w:hAnsi="Tahoma" w:cs="Tahoma"/>
                        <w:color w:val="262626"/>
                        <w:sz w:val="13"/>
                        <w:szCs w:val="15"/>
                        <w:shd w:val="clear" w:color="auto" w:fill="FFFFFF"/>
                      </w:rPr>
                    </w:pPr>
                    <w:r w:rsidRPr="0021395F">
                      <w:rPr>
                        <w:rFonts w:ascii="Tahoma" w:hAnsi="Tahoma" w:cs="Tahoma"/>
                        <w:color w:val="262626"/>
                        <w:sz w:val="13"/>
                        <w:szCs w:val="15"/>
                        <w:shd w:val="clear" w:color="auto" w:fill="FFFFFF"/>
                      </w:rPr>
                      <w:t>Valparaíso</w:t>
                    </w:r>
                  </w:p>
                  <w:p w:rsidR="0021395F" w:rsidRPr="0021395F" w:rsidRDefault="0021395F" w:rsidP="0021395F">
                    <w:pPr>
                      <w:spacing w:line="180" w:lineRule="exact"/>
                      <w:rPr>
                        <w:rFonts w:ascii="gobCL" w:hAnsi="gobCL" w:cs="Tahoma"/>
                        <w:b/>
                        <w:color w:val="7F7F7F"/>
                        <w:sz w:val="15"/>
                        <w:szCs w:val="15"/>
                      </w:rPr>
                    </w:pPr>
                    <w:r w:rsidRPr="0021395F">
                      <w:rPr>
                        <w:rFonts w:ascii="Tahoma" w:hAnsi="Tahoma" w:cs="Tahoma"/>
                        <w:color w:val="262626"/>
                        <w:sz w:val="13"/>
                        <w:szCs w:val="15"/>
                      </w:rPr>
                      <w:t>+56 322134541</w:t>
                    </w:r>
                    <w:r w:rsidRPr="0021395F">
                      <w:rPr>
                        <w:rFonts w:ascii="Tahoma" w:hAnsi="Tahoma" w:cs="Tahoma"/>
                        <w:color w:val="262626"/>
                        <w:sz w:val="15"/>
                        <w:szCs w:val="15"/>
                        <w:lang w:val="es-ES"/>
                      </w:rPr>
                      <w:br/>
                      <w:t>www.aduana.cl</w:t>
                    </w:r>
                  </w:p>
                  <w:p w:rsidR="0021395F" w:rsidRPr="0021395F" w:rsidRDefault="0021395F" w:rsidP="0021395F">
                    <w:pPr>
                      <w:rPr>
                        <w:rFonts w:ascii="gobCL" w:hAnsi="gobCL" w:cs="Tahoma"/>
                        <w:b/>
                        <w:color w:val="7F7F7F"/>
                        <w:sz w:val="15"/>
                        <w:szCs w:val="15"/>
                      </w:rPr>
                    </w:pPr>
                  </w:p>
                  <w:p w:rsidR="0021395F" w:rsidRPr="0021395F" w:rsidRDefault="0021395F" w:rsidP="0021395F">
                    <w:pPr>
                      <w:ind w:left="1134" w:right="-7229"/>
                      <w:rPr>
                        <w:rFonts w:ascii="gobCL" w:hAnsi="gobCL" w:cs="Tahoma"/>
                        <w:b/>
                        <w:color w:val="7F7F7F"/>
                        <w:sz w:val="15"/>
                        <w:szCs w:val="15"/>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653" w:rsidRDefault="003D3653">
      <w:r>
        <w:separator/>
      </w:r>
    </w:p>
  </w:footnote>
  <w:footnote w:type="continuationSeparator" w:id="0">
    <w:p w:rsidR="003D3653" w:rsidRDefault="003D3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A3A" w:rsidRPr="009B4592" w:rsidRDefault="00B42808" w:rsidP="009B4592">
    <w:pPr>
      <w:pStyle w:val="Encabezado"/>
      <w:ind w:left="-1418"/>
    </w:pPr>
    <w:r>
      <w:rPr>
        <w:noProof/>
        <w:lang w:val="es-CL" w:eastAsia="es-CL"/>
      </w:rPr>
      <mc:AlternateContent>
        <mc:Choice Requires="wps">
          <w:drawing>
            <wp:anchor distT="0" distB="0" distL="114300" distR="114300" simplePos="0" relativeHeight="251654656" behindDoc="0" locked="0" layoutInCell="1" allowOverlap="1" wp14:anchorId="0E934284" wp14:editId="426B8038">
              <wp:simplePos x="0" y="0"/>
              <wp:positionH relativeFrom="column">
                <wp:posOffset>-321945</wp:posOffset>
              </wp:positionH>
              <wp:positionV relativeFrom="paragraph">
                <wp:posOffset>321945</wp:posOffset>
              </wp:positionV>
              <wp:extent cx="6092825" cy="6477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647700"/>
                      </a:xfrm>
                      <a:prstGeom prst="rect">
                        <a:avLst/>
                      </a:prstGeom>
                      <a:noFill/>
                      <a:ln>
                        <a:noFill/>
                      </a:ln>
                      <a:effectLst/>
                    </wps:spPr>
                    <wps:txbx>
                      <w:txbxContent>
                        <w:p w:rsidR="009B4592" w:rsidRPr="009B4592" w:rsidRDefault="009B4592"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rsidR="009B4592" w:rsidRPr="009B4592" w:rsidRDefault="009B4592" w:rsidP="009B4592">
                          <w:pPr>
                            <w:spacing w:line="180" w:lineRule="exact"/>
                            <w:rPr>
                              <w:rFonts w:ascii="Tahoma" w:hAnsi="Tahoma" w:cs="Tahoma"/>
                              <w:color w:val="00000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rsidR="009B4592" w:rsidRPr="009B4592" w:rsidRDefault="009B4592" w:rsidP="009B4592">
                          <w:pPr>
                            <w:spacing w:line="180" w:lineRule="exact"/>
                            <w:rPr>
                              <w:rFonts w:ascii="Tahoma" w:hAnsi="Tahoma" w:cs="Tahoma"/>
                              <w:color w:val="000000"/>
                              <w:sz w:val="15"/>
                              <w:lang w:val="es-ES"/>
                            </w:rPr>
                          </w:pPr>
                        </w:p>
                        <w:p w:rsidR="009B4592" w:rsidRPr="009B4592" w:rsidRDefault="009B4592" w:rsidP="009B4592">
                          <w:pPr>
                            <w:spacing w:line="180" w:lineRule="exact"/>
                            <w:ind w:left="-142" w:right="14"/>
                            <w:jc w:val="both"/>
                            <w:rPr>
                              <w:rFonts w:ascii="Tahoma" w:hAnsi="Tahoma" w:cs="Tahoma"/>
                              <w:color w:val="000000"/>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934284" id="_x0000_t202" coordsize="21600,21600" o:spt="202" path="m,l,21600r21600,l21600,xe">
              <v:stroke joinstyle="miter"/>
              <v:path gradientshapeok="t" o:connecttype="rect"/>
            </v:shapetype>
            <v:shape id="Cuadro de texto 10" o:spid="_x0000_s1026" type="#_x0000_t202" style="position:absolute;left:0;text-align:left;margin-left:-25.35pt;margin-top:25.35pt;width:479.75pt;height:5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" filled="f" stroked="f">
              <v:path arrowok="t"/>
              <v:textbox>
                <w:txbxContent>
                  <w:p w:rsidR="009B4592" w:rsidRPr="009B4592" w:rsidRDefault="009B4592" w:rsidP="009B4592">
                    <w:pPr>
                      <w:spacing w:line="180" w:lineRule="exact"/>
                      <w:rPr>
                        <w:rFonts w:ascii="Tahoma" w:hAnsi="Tahoma" w:cs="Tahoma"/>
                        <w:b/>
                        <w:color w:val="000000"/>
                        <w:sz w:val="16"/>
                        <w:lang w:val="es-ES"/>
                      </w:rPr>
                    </w:pPr>
                    <w:r w:rsidRPr="009B4592">
                      <w:rPr>
                        <w:rFonts w:ascii="Tahoma" w:hAnsi="Tahoma" w:cs="Tahoma"/>
                        <w:b/>
                        <w:color w:val="000000"/>
                        <w:sz w:val="16"/>
                        <w:lang w:val="es-ES"/>
                      </w:rPr>
                      <w:t>Servicio Nacional de Aduanas</w:t>
                    </w:r>
                  </w:p>
                  <w:p w:rsidR="009B4592" w:rsidRPr="009B4592" w:rsidRDefault="009B4592" w:rsidP="009B4592">
                    <w:pPr>
                      <w:spacing w:line="180" w:lineRule="exact"/>
                      <w:rPr>
                        <w:rFonts w:ascii="Tahoma" w:hAnsi="Tahoma" w:cs="Tahoma"/>
                        <w:color w:val="000000"/>
                        <w:sz w:val="15"/>
                        <w:lang w:val="es-ES"/>
                      </w:rPr>
                    </w:pPr>
                    <w:r w:rsidRPr="009B4592">
                      <w:rPr>
                        <w:rFonts w:ascii="Tahoma" w:hAnsi="Tahoma" w:cs="Tahoma"/>
                        <w:color w:val="000000"/>
                        <w:sz w:val="15"/>
                        <w:lang w:val="es-ES"/>
                      </w:rPr>
                      <w:t>Dirección Nacional</w:t>
                    </w:r>
                    <w:r w:rsidRPr="009B4592">
                      <w:rPr>
                        <w:rFonts w:ascii="PMingLiU" w:eastAsia="PMingLiU" w:hAnsi="PMingLiU" w:cs="PMingLiU"/>
                        <w:color w:val="000000"/>
                        <w:sz w:val="15"/>
                        <w:lang w:val="es-ES"/>
                      </w:rPr>
                      <w:br/>
                    </w:r>
                    <w:r w:rsidRPr="009B4592">
                      <w:rPr>
                        <w:rFonts w:ascii="Tahoma" w:hAnsi="Tahoma" w:cs="Tahoma"/>
                        <w:color w:val="404040"/>
                        <w:sz w:val="15"/>
                        <w:lang w:val="es-ES"/>
                      </w:rPr>
                      <w:t>Subdirección Técnica</w:t>
                    </w:r>
                  </w:p>
                  <w:p w:rsidR="009B4592" w:rsidRPr="009B4592" w:rsidRDefault="009B4592" w:rsidP="009B4592">
                    <w:pPr>
                      <w:spacing w:line="180" w:lineRule="exact"/>
                      <w:rPr>
                        <w:rFonts w:ascii="Tahoma" w:hAnsi="Tahoma" w:cs="Tahoma"/>
                        <w:color w:val="000000"/>
                        <w:sz w:val="15"/>
                        <w:lang w:val="es-ES"/>
                      </w:rPr>
                    </w:pPr>
                  </w:p>
                  <w:p w:rsidR="009B4592" w:rsidRPr="009B4592" w:rsidRDefault="009B4592" w:rsidP="009B4592">
                    <w:pPr>
                      <w:spacing w:line="180" w:lineRule="exact"/>
                      <w:ind w:left="-142" w:right="14"/>
                      <w:jc w:val="both"/>
                      <w:rPr>
                        <w:rFonts w:ascii="Tahoma" w:hAnsi="Tahoma" w:cs="Tahoma"/>
                        <w:color w:val="000000"/>
                        <w:sz w:val="15"/>
                        <w:lang w:val="es-ES"/>
                      </w:rPr>
                    </w:pPr>
                  </w:p>
                </w:txbxContent>
              </v:textbox>
            </v:shape>
          </w:pict>
        </mc:Fallback>
      </mc:AlternateContent>
    </w:r>
    <w:r w:rsidRPr="009B4592">
      <w:rPr>
        <w:noProof/>
        <w:lang w:val="es-CL" w:eastAsia="es-CL"/>
      </w:rPr>
      <w:drawing>
        <wp:inline distT="0" distB="0" distL="0" distR="0" wp14:anchorId="3122BC03" wp14:editId="1C938680">
          <wp:extent cx="629285" cy="972820"/>
          <wp:effectExtent l="0" t="0" r="0" b="0"/>
          <wp:docPr id="1"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85" cy="9728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168E"/>
    <w:multiLevelType w:val="hybridMultilevel"/>
    <w:tmpl w:val="1A5A3042"/>
    <w:lvl w:ilvl="0" w:tplc="3C2E143C">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60C378A"/>
    <w:multiLevelType w:val="hybridMultilevel"/>
    <w:tmpl w:val="C832C12E"/>
    <w:lvl w:ilvl="0" w:tplc="2A824544">
      <w:start w:val="1"/>
      <w:numFmt w:val="decimal"/>
      <w:lvlText w:val="%1."/>
      <w:lvlJc w:val="left"/>
      <w:pPr>
        <w:tabs>
          <w:tab w:val="num" w:pos="720"/>
        </w:tabs>
        <w:ind w:left="720" w:hanging="360"/>
      </w:pPr>
      <w:rPr>
        <w:rFonts w:cs="Arial Unicode M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5BA309C"/>
    <w:multiLevelType w:val="hybridMultilevel"/>
    <w:tmpl w:val="8AC898F2"/>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A71988"/>
    <w:multiLevelType w:val="hybridMultilevel"/>
    <w:tmpl w:val="7DDCFFF4"/>
    <w:lvl w:ilvl="0" w:tplc="340A000F">
      <w:start w:val="1"/>
      <w:numFmt w:val="decimal"/>
      <w:lvlText w:val="%1."/>
      <w:lvlJc w:val="left"/>
      <w:pPr>
        <w:ind w:left="1996" w:hanging="360"/>
      </w:pPr>
    </w:lvl>
    <w:lvl w:ilvl="1" w:tplc="340A0019" w:tentative="1">
      <w:start w:val="1"/>
      <w:numFmt w:val="lowerLetter"/>
      <w:lvlText w:val="%2."/>
      <w:lvlJc w:val="left"/>
      <w:pPr>
        <w:ind w:left="2716" w:hanging="360"/>
      </w:pPr>
    </w:lvl>
    <w:lvl w:ilvl="2" w:tplc="340A001B" w:tentative="1">
      <w:start w:val="1"/>
      <w:numFmt w:val="lowerRoman"/>
      <w:lvlText w:val="%3."/>
      <w:lvlJc w:val="right"/>
      <w:pPr>
        <w:ind w:left="3436" w:hanging="180"/>
      </w:pPr>
    </w:lvl>
    <w:lvl w:ilvl="3" w:tplc="340A000F" w:tentative="1">
      <w:start w:val="1"/>
      <w:numFmt w:val="decimal"/>
      <w:lvlText w:val="%4."/>
      <w:lvlJc w:val="left"/>
      <w:pPr>
        <w:ind w:left="4156" w:hanging="360"/>
      </w:pPr>
    </w:lvl>
    <w:lvl w:ilvl="4" w:tplc="340A0019" w:tentative="1">
      <w:start w:val="1"/>
      <w:numFmt w:val="lowerLetter"/>
      <w:lvlText w:val="%5."/>
      <w:lvlJc w:val="left"/>
      <w:pPr>
        <w:ind w:left="4876" w:hanging="360"/>
      </w:pPr>
    </w:lvl>
    <w:lvl w:ilvl="5" w:tplc="340A001B" w:tentative="1">
      <w:start w:val="1"/>
      <w:numFmt w:val="lowerRoman"/>
      <w:lvlText w:val="%6."/>
      <w:lvlJc w:val="right"/>
      <w:pPr>
        <w:ind w:left="5596" w:hanging="180"/>
      </w:pPr>
    </w:lvl>
    <w:lvl w:ilvl="6" w:tplc="340A000F" w:tentative="1">
      <w:start w:val="1"/>
      <w:numFmt w:val="decimal"/>
      <w:lvlText w:val="%7."/>
      <w:lvlJc w:val="left"/>
      <w:pPr>
        <w:ind w:left="6316" w:hanging="360"/>
      </w:pPr>
    </w:lvl>
    <w:lvl w:ilvl="7" w:tplc="340A0019" w:tentative="1">
      <w:start w:val="1"/>
      <w:numFmt w:val="lowerLetter"/>
      <w:lvlText w:val="%8."/>
      <w:lvlJc w:val="left"/>
      <w:pPr>
        <w:ind w:left="7036" w:hanging="360"/>
      </w:pPr>
    </w:lvl>
    <w:lvl w:ilvl="8" w:tplc="340A001B" w:tentative="1">
      <w:start w:val="1"/>
      <w:numFmt w:val="lowerRoman"/>
      <w:lvlText w:val="%9."/>
      <w:lvlJc w:val="right"/>
      <w:pPr>
        <w:ind w:left="7756" w:hanging="180"/>
      </w:pPr>
    </w:lvl>
  </w:abstractNum>
  <w:abstractNum w:abstractNumId="4">
    <w:nsid w:val="1D3A7398"/>
    <w:multiLevelType w:val="hybridMultilevel"/>
    <w:tmpl w:val="3C760764"/>
    <w:lvl w:ilvl="0" w:tplc="57CC8F48">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5">
    <w:nsid w:val="286F5D88"/>
    <w:multiLevelType w:val="hybridMultilevel"/>
    <w:tmpl w:val="8B0E1410"/>
    <w:lvl w:ilvl="0" w:tplc="F4C49B7A">
      <w:start w:val="5"/>
      <w:numFmt w:val="bullet"/>
      <w:lvlText w:val="-"/>
      <w:lvlJc w:val="left"/>
      <w:pPr>
        <w:tabs>
          <w:tab w:val="num" w:pos="650"/>
        </w:tabs>
        <w:ind w:left="650" w:hanging="360"/>
      </w:pPr>
      <w:rPr>
        <w:rFonts w:ascii="Arial" w:eastAsia="Tunga" w:hAnsi="Arial" w:cs="Arial" w:hint="default"/>
      </w:rPr>
    </w:lvl>
    <w:lvl w:ilvl="1" w:tplc="A308FBC0">
      <w:start w:val="1"/>
      <w:numFmt w:val="lowerLetter"/>
      <w:lvlText w:val="%2."/>
      <w:lvlJc w:val="left"/>
      <w:pPr>
        <w:tabs>
          <w:tab w:val="num" w:pos="1800"/>
        </w:tabs>
        <w:ind w:left="1800" w:hanging="360"/>
      </w:pPr>
      <w:rPr>
        <w:rFonts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38FD1173"/>
    <w:multiLevelType w:val="hybridMultilevel"/>
    <w:tmpl w:val="B4C81328"/>
    <w:lvl w:ilvl="0" w:tplc="871CE20E">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F322D92"/>
    <w:multiLevelType w:val="hybridMultilevel"/>
    <w:tmpl w:val="4D46CD34"/>
    <w:lvl w:ilvl="0" w:tplc="57CC8F48">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8">
    <w:nsid w:val="4DB55D3E"/>
    <w:multiLevelType w:val="hybridMultilevel"/>
    <w:tmpl w:val="C65C5CD6"/>
    <w:lvl w:ilvl="0" w:tplc="F3BC000A">
      <w:start w:val="2"/>
      <w:numFmt w:val="bullet"/>
      <w:lvlText w:val="-"/>
      <w:lvlJc w:val="left"/>
      <w:pPr>
        <w:tabs>
          <w:tab w:val="num" w:pos="2345"/>
        </w:tabs>
        <w:ind w:left="2345" w:hanging="360"/>
      </w:pPr>
      <w:rPr>
        <w:rFonts w:ascii="Arial" w:eastAsia="Times New Roman" w:hAnsi="Arial" w:cs="Verdana" w:hint="default"/>
      </w:rPr>
    </w:lvl>
    <w:lvl w:ilvl="1" w:tplc="0C0A0003" w:tentative="1">
      <w:start w:val="1"/>
      <w:numFmt w:val="bullet"/>
      <w:lvlText w:val="o"/>
      <w:lvlJc w:val="left"/>
      <w:pPr>
        <w:tabs>
          <w:tab w:val="num" w:pos="3065"/>
        </w:tabs>
        <w:ind w:left="3065" w:hanging="360"/>
      </w:pPr>
      <w:rPr>
        <w:rFonts w:ascii="Courier New" w:hAnsi="Courier New" w:cs="Symbol" w:hint="default"/>
      </w:rPr>
    </w:lvl>
    <w:lvl w:ilvl="2" w:tplc="0C0A0005" w:tentative="1">
      <w:start w:val="1"/>
      <w:numFmt w:val="bullet"/>
      <w:lvlText w:val=""/>
      <w:lvlJc w:val="left"/>
      <w:pPr>
        <w:tabs>
          <w:tab w:val="num" w:pos="3785"/>
        </w:tabs>
        <w:ind w:left="3785" w:hanging="360"/>
      </w:pPr>
      <w:rPr>
        <w:rFonts w:ascii="Wingdings" w:hAnsi="Wingdings" w:hint="default"/>
      </w:rPr>
    </w:lvl>
    <w:lvl w:ilvl="3" w:tplc="0C0A0001" w:tentative="1">
      <w:start w:val="1"/>
      <w:numFmt w:val="bullet"/>
      <w:lvlText w:val=""/>
      <w:lvlJc w:val="left"/>
      <w:pPr>
        <w:tabs>
          <w:tab w:val="num" w:pos="4505"/>
        </w:tabs>
        <w:ind w:left="4505" w:hanging="360"/>
      </w:pPr>
      <w:rPr>
        <w:rFonts w:ascii="Symbol" w:hAnsi="Symbol" w:hint="default"/>
      </w:rPr>
    </w:lvl>
    <w:lvl w:ilvl="4" w:tplc="0C0A0003" w:tentative="1">
      <w:start w:val="1"/>
      <w:numFmt w:val="bullet"/>
      <w:lvlText w:val="o"/>
      <w:lvlJc w:val="left"/>
      <w:pPr>
        <w:tabs>
          <w:tab w:val="num" w:pos="5225"/>
        </w:tabs>
        <w:ind w:left="5225" w:hanging="360"/>
      </w:pPr>
      <w:rPr>
        <w:rFonts w:ascii="Courier New" w:hAnsi="Courier New" w:cs="Symbol" w:hint="default"/>
      </w:rPr>
    </w:lvl>
    <w:lvl w:ilvl="5" w:tplc="0C0A0005" w:tentative="1">
      <w:start w:val="1"/>
      <w:numFmt w:val="bullet"/>
      <w:lvlText w:val=""/>
      <w:lvlJc w:val="left"/>
      <w:pPr>
        <w:tabs>
          <w:tab w:val="num" w:pos="5945"/>
        </w:tabs>
        <w:ind w:left="5945" w:hanging="360"/>
      </w:pPr>
      <w:rPr>
        <w:rFonts w:ascii="Wingdings" w:hAnsi="Wingdings" w:hint="default"/>
      </w:rPr>
    </w:lvl>
    <w:lvl w:ilvl="6" w:tplc="0C0A0001" w:tentative="1">
      <w:start w:val="1"/>
      <w:numFmt w:val="bullet"/>
      <w:lvlText w:val=""/>
      <w:lvlJc w:val="left"/>
      <w:pPr>
        <w:tabs>
          <w:tab w:val="num" w:pos="6665"/>
        </w:tabs>
        <w:ind w:left="6665" w:hanging="360"/>
      </w:pPr>
      <w:rPr>
        <w:rFonts w:ascii="Symbol" w:hAnsi="Symbol" w:hint="default"/>
      </w:rPr>
    </w:lvl>
    <w:lvl w:ilvl="7" w:tplc="0C0A0003" w:tentative="1">
      <w:start w:val="1"/>
      <w:numFmt w:val="bullet"/>
      <w:lvlText w:val="o"/>
      <w:lvlJc w:val="left"/>
      <w:pPr>
        <w:tabs>
          <w:tab w:val="num" w:pos="7385"/>
        </w:tabs>
        <w:ind w:left="7385" w:hanging="360"/>
      </w:pPr>
      <w:rPr>
        <w:rFonts w:ascii="Courier New" w:hAnsi="Courier New" w:cs="Symbol" w:hint="default"/>
      </w:rPr>
    </w:lvl>
    <w:lvl w:ilvl="8" w:tplc="0C0A0005" w:tentative="1">
      <w:start w:val="1"/>
      <w:numFmt w:val="bullet"/>
      <w:lvlText w:val=""/>
      <w:lvlJc w:val="left"/>
      <w:pPr>
        <w:tabs>
          <w:tab w:val="num" w:pos="8105"/>
        </w:tabs>
        <w:ind w:left="8105" w:hanging="360"/>
      </w:pPr>
      <w:rPr>
        <w:rFonts w:ascii="Wingdings" w:hAnsi="Wingdings" w:hint="default"/>
      </w:rPr>
    </w:lvl>
  </w:abstractNum>
  <w:abstractNum w:abstractNumId="9">
    <w:nsid w:val="534B2375"/>
    <w:multiLevelType w:val="hybridMultilevel"/>
    <w:tmpl w:val="1438EC9A"/>
    <w:lvl w:ilvl="0" w:tplc="A308FBC0">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5B307715"/>
    <w:multiLevelType w:val="hybridMultilevel"/>
    <w:tmpl w:val="AC7814B4"/>
    <w:lvl w:ilvl="0" w:tplc="A308FBC0">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8C23A20"/>
    <w:multiLevelType w:val="hybridMultilevel"/>
    <w:tmpl w:val="328C73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D714BD7"/>
    <w:multiLevelType w:val="hybridMultilevel"/>
    <w:tmpl w:val="B25E6B9C"/>
    <w:lvl w:ilvl="0" w:tplc="0C0A000F">
      <w:start w:val="1"/>
      <w:numFmt w:val="decimal"/>
      <w:lvlText w:val="%1."/>
      <w:lvlJc w:val="left"/>
      <w:pPr>
        <w:tabs>
          <w:tab w:val="num" w:pos="720"/>
        </w:tabs>
        <w:ind w:left="720" w:hanging="360"/>
      </w:pPr>
    </w:lvl>
    <w:lvl w:ilvl="1" w:tplc="5750307E">
      <w:start w:val="1"/>
      <w:numFmt w:val="lowerLetter"/>
      <w:lvlText w:val="%2."/>
      <w:lvlJc w:val="left"/>
      <w:pPr>
        <w:tabs>
          <w:tab w:val="num" w:pos="1440"/>
        </w:tabs>
        <w:ind w:left="1440" w:hanging="360"/>
      </w:pPr>
      <w:rPr>
        <w:rFonts w:hint="default"/>
      </w:rPr>
    </w:lvl>
    <w:lvl w:ilvl="2" w:tplc="CEB23C02">
      <w:start w:val="1"/>
      <w:numFmt w:val="bullet"/>
      <w:lvlText w:val="-"/>
      <w:lvlJc w:val="left"/>
      <w:pPr>
        <w:tabs>
          <w:tab w:val="num" w:pos="2340"/>
        </w:tabs>
        <w:ind w:left="2340" w:hanging="360"/>
      </w:pPr>
      <w:rPr>
        <w:rFonts w:ascii="Verdana" w:eastAsia="Times New Roman" w:hAnsi="Verdana"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FBF3AA5"/>
    <w:multiLevelType w:val="multilevel"/>
    <w:tmpl w:val="31CCC8EA"/>
    <w:lvl w:ilvl="0">
      <w:start w:val="1"/>
      <w:numFmt w:val="decimal"/>
      <w:lvlText w:val="%1"/>
      <w:lvlJc w:val="left"/>
      <w:pPr>
        <w:tabs>
          <w:tab w:val="num" w:pos="720"/>
        </w:tabs>
        <w:ind w:left="720" w:hanging="720"/>
      </w:pPr>
      <w:rPr>
        <w:rFonts w:hint="default"/>
        <w:b/>
      </w:rPr>
    </w:lvl>
    <w:lvl w:ilvl="1">
      <w:start w:val="2"/>
      <w:numFmt w:val="decimal"/>
      <w:lvlText w:val="%1.%2"/>
      <w:lvlJc w:val="left"/>
      <w:pPr>
        <w:tabs>
          <w:tab w:val="num" w:pos="2130"/>
        </w:tabs>
        <w:ind w:left="2130" w:hanging="720"/>
      </w:pPr>
      <w:rPr>
        <w:rFonts w:hint="default"/>
        <w:b/>
      </w:rPr>
    </w:lvl>
    <w:lvl w:ilvl="2">
      <w:start w:val="1"/>
      <w:numFmt w:val="decimal"/>
      <w:lvlText w:val="%1.%2.%3"/>
      <w:lvlJc w:val="left"/>
      <w:pPr>
        <w:tabs>
          <w:tab w:val="num" w:pos="3540"/>
        </w:tabs>
        <w:ind w:left="3540" w:hanging="720"/>
      </w:pPr>
      <w:rPr>
        <w:rFonts w:hint="default"/>
        <w:b/>
      </w:rPr>
    </w:lvl>
    <w:lvl w:ilvl="3">
      <w:start w:val="1"/>
      <w:numFmt w:val="decimal"/>
      <w:lvlText w:val="%1.%2.%3.%4"/>
      <w:lvlJc w:val="left"/>
      <w:pPr>
        <w:tabs>
          <w:tab w:val="num" w:pos="5310"/>
        </w:tabs>
        <w:ind w:left="5310" w:hanging="1080"/>
      </w:pPr>
      <w:rPr>
        <w:rFonts w:hint="default"/>
        <w:b/>
      </w:rPr>
    </w:lvl>
    <w:lvl w:ilvl="4">
      <w:start w:val="1"/>
      <w:numFmt w:val="decimal"/>
      <w:lvlText w:val="%1.%2.%3.%4.%5"/>
      <w:lvlJc w:val="left"/>
      <w:pPr>
        <w:tabs>
          <w:tab w:val="num" w:pos="7080"/>
        </w:tabs>
        <w:ind w:left="7080" w:hanging="1440"/>
      </w:pPr>
      <w:rPr>
        <w:rFonts w:hint="default"/>
        <w:b/>
      </w:rPr>
    </w:lvl>
    <w:lvl w:ilvl="5">
      <w:start w:val="1"/>
      <w:numFmt w:val="decimal"/>
      <w:lvlText w:val="%1.%2.%3.%4.%5.%6"/>
      <w:lvlJc w:val="left"/>
      <w:pPr>
        <w:tabs>
          <w:tab w:val="num" w:pos="8850"/>
        </w:tabs>
        <w:ind w:left="8850" w:hanging="1800"/>
      </w:pPr>
      <w:rPr>
        <w:rFonts w:hint="default"/>
        <w:b/>
      </w:rPr>
    </w:lvl>
    <w:lvl w:ilvl="6">
      <w:start w:val="1"/>
      <w:numFmt w:val="decimal"/>
      <w:lvlText w:val="%1.%2.%3.%4.%5.%6.%7"/>
      <w:lvlJc w:val="left"/>
      <w:pPr>
        <w:tabs>
          <w:tab w:val="num" w:pos="10260"/>
        </w:tabs>
        <w:ind w:left="10260" w:hanging="1800"/>
      </w:pPr>
      <w:rPr>
        <w:rFonts w:hint="default"/>
        <w:b/>
      </w:rPr>
    </w:lvl>
    <w:lvl w:ilvl="7">
      <w:start w:val="1"/>
      <w:numFmt w:val="decimal"/>
      <w:lvlText w:val="%1.%2.%3.%4.%5.%6.%7.%8"/>
      <w:lvlJc w:val="left"/>
      <w:pPr>
        <w:tabs>
          <w:tab w:val="num" w:pos="12030"/>
        </w:tabs>
        <w:ind w:left="12030" w:hanging="2160"/>
      </w:pPr>
      <w:rPr>
        <w:rFonts w:hint="default"/>
        <w:b/>
      </w:rPr>
    </w:lvl>
    <w:lvl w:ilvl="8">
      <w:start w:val="1"/>
      <w:numFmt w:val="decimal"/>
      <w:lvlText w:val="%1.%2.%3.%4.%5.%6.%7.%8.%9"/>
      <w:lvlJc w:val="left"/>
      <w:pPr>
        <w:tabs>
          <w:tab w:val="num" w:pos="13800"/>
        </w:tabs>
        <w:ind w:left="13800" w:hanging="2520"/>
      </w:pPr>
      <w:rPr>
        <w:rFonts w:hint="default"/>
        <w:b/>
      </w:rPr>
    </w:lvl>
  </w:abstractNum>
  <w:abstractNum w:abstractNumId="14">
    <w:nsid w:val="7A596D1D"/>
    <w:multiLevelType w:val="multilevel"/>
    <w:tmpl w:val="93942EB8"/>
    <w:lvl w:ilvl="0">
      <w:start w:val="2"/>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num w:numId="1">
    <w:abstractNumId w:val="0"/>
  </w:num>
  <w:num w:numId="2">
    <w:abstractNumId w:val="11"/>
  </w:num>
  <w:num w:numId="3">
    <w:abstractNumId w:val="8"/>
  </w:num>
  <w:num w:numId="4">
    <w:abstractNumId w:val="2"/>
  </w:num>
  <w:num w:numId="5">
    <w:abstractNumId w:val="1"/>
  </w:num>
  <w:num w:numId="6">
    <w:abstractNumId w:val="12"/>
  </w:num>
  <w:num w:numId="7">
    <w:abstractNumId w:val="9"/>
  </w:num>
  <w:num w:numId="8">
    <w:abstractNumId w:val="5"/>
  </w:num>
  <w:num w:numId="9">
    <w:abstractNumId w:val="10"/>
  </w:num>
  <w:num w:numId="10">
    <w:abstractNumId w:val="13"/>
  </w:num>
  <w:num w:numId="11">
    <w:abstractNumId w:val="6"/>
  </w:num>
  <w:num w:numId="12">
    <w:abstractNumId w:val="7"/>
  </w:num>
  <w:num w:numId="13">
    <w:abstractNumId w:val="4"/>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E2"/>
    <w:rsid w:val="00011BD1"/>
    <w:rsid w:val="00023FD0"/>
    <w:rsid w:val="000433B4"/>
    <w:rsid w:val="00044D8D"/>
    <w:rsid w:val="000667E5"/>
    <w:rsid w:val="00070033"/>
    <w:rsid w:val="0009071B"/>
    <w:rsid w:val="00092D07"/>
    <w:rsid w:val="000A2403"/>
    <w:rsid w:val="000A748A"/>
    <w:rsid w:val="000C3B1E"/>
    <w:rsid w:val="000C3E52"/>
    <w:rsid w:val="000F3352"/>
    <w:rsid w:val="0010664F"/>
    <w:rsid w:val="0011268A"/>
    <w:rsid w:val="00132BBC"/>
    <w:rsid w:val="0013424E"/>
    <w:rsid w:val="00134D22"/>
    <w:rsid w:val="00134E5C"/>
    <w:rsid w:val="001447EE"/>
    <w:rsid w:val="00161A12"/>
    <w:rsid w:val="00162FD1"/>
    <w:rsid w:val="00177DC2"/>
    <w:rsid w:val="001A4CDD"/>
    <w:rsid w:val="001D05A4"/>
    <w:rsid w:val="001D739E"/>
    <w:rsid w:val="001D7686"/>
    <w:rsid w:val="001E0505"/>
    <w:rsid w:val="001E6360"/>
    <w:rsid w:val="001F0BD7"/>
    <w:rsid w:val="0021395F"/>
    <w:rsid w:val="00224841"/>
    <w:rsid w:val="00235B2D"/>
    <w:rsid w:val="002447D7"/>
    <w:rsid w:val="002523F4"/>
    <w:rsid w:val="002552F2"/>
    <w:rsid w:val="00287DAF"/>
    <w:rsid w:val="002C25E5"/>
    <w:rsid w:val="002C3AA8"/>
    <w:rsid w:val="002D5482"/>
    <w:rsid w:val="002D5572"/>
    <w:rsid w:val="002E1AAF"/>
    <w:rsid w:val="002F1E56"/>
    <w:rsid w:val="0030133E"/>
    <w:rsid w:val="00325C49"/>
    <w:rsid w:val="00340079"/>
    <w:rsid w:val="0034055B"/>
    <w:rsid w:val="003533E2"/>
    <w:rsid w:val="003A2987"/>
    <w:rsid w:val="003C3E71"/>
    <w:rsid w:val="003C5404"/>
    <w:rsid w:val="003D3653"/>
    <w:rsid w:val="003E114F"/>
    <w:rsid w:val="003E21F5"/>
    <w:rsid w:val="0040348F"/>
    <w:rsid w:val="00407582"/>
    <w:rsid w:val="00433CDC"/>
    <w:rsid w:val="00436DCA"/>
    <w:rsid w:val="004501DC"/>
    <w:rsid w:val="004560CE"/>
    <w:rsid w:val="0046284D"/>
    <w:rsid w:val="00474B9B"/>
    <w:rsid w:val="00477F62"/>
    <w:rsid w:val="00485B56"/>
    <w:rsid w:val="00491181"/>
    <w:rsid w:val="004953FB"/>
    <w:rsid w:val="004A1704"/>
    <w:rsid w:val="004A3329"/>
    <w:rsid w:val="004D4DD6"/>
    <w:rsid w:val="004D78E2"/>
    <w:rsid w:val="004F220F"/>
    <w:rsid w:val="004F4AFC"/>
    <w:rsid w:val="005329C3"/>
    <w:rsid w:val="005442D4"/>
    <w:rsid w:val="00546CB1"/>
    <w:rsid w:val="00576C76"/>
    <w:rsid w:val="005C19CB"/>
    <w:rsid w:val="005D3D46"/>
    <w:rsid w:val="005D7641"/>
    <w:rsid w:val="005E3724"/>
    <w:rsid w:val="005F26C3"/>
    <w:rsid w:val="005F468A"/>
    <w:rsid w:val="006113DA"/>
    <w:rsid w:val="00620D82"/>
    <w:rsid w:val="00656E6D"/>
    <w:rsid w:val="00663CEF"/>
    <w:rsid w:val="006763B9"/>
    <w:rsid w:val="0068168E"/>
    <w:rsid w:val="006E0987"/>
    <w:rsid w:val="0071784C"/>
    <w:rsid w:val="00731E12"/>
    <w:rsid w:val="00742E54"/>
    <w:rsid w:val="00753214"/>
    <w:rsid w:val="00760796"/>
    <w:rsid w:val="0076248A"/>
    <w:rsid w:val="007804E3"/>
    <w:rsid w:val="0078371F"/>
    <w:rsid w:val="00793260"/>
    <w:rsid w:val="007D5093"/>
    <w:rsid w:val="007E09A9"/>
    <w:rsid w:val="007E5B32"/>
    <w:rsid w:val="007F0B87"/>
    <w:rsid w:val="008178B1"/>
    <w:rsid w:val="00835B98"/>
    <w:rsid w:val="008441E6"/>
    <w:rsid w:val="00865402"/>
    <w:rsid w:val="00887164"/>
    <w:rsid w:val="00893FDC"/>
    <w:rsid w:val="00897458"/>
    <w:rsid w:val="008A5654"/>
    <w:rsid w:val="008D3FC4"/>
    <w:rsid w:val="008D513A"/>
    <w:rsid w:val="008E45C3"/>
    <w:rsid w:val="008F24F5"/>
    <w:rsid w:val="00905ECE"/>
    <w:rsid w:val="00945603"/>
    <w:rsid w:val="0096496A"/>
    <w:rsid w:val="00966141"/>
    <w:rsid w:val="00985F9D"/>
    <w:rsid w:val="009B4592"/>
    <w:rsid w:val="009D57A9"/>
    <w:rsid w:val="009D70F9"/>
    <w:rsid w:val="009E2A3A"/>
    <w:rsid w:val="009E77A9"/>
    <w:rsid w:val="00A00276"/>
    <w:rsid w:val="00A211EF"/>
    <w:rsid w:val="00A54E75"/>
    <w:rsid w:val="00A551D7"/>
    <w:rsid w:val="00A62021"/>
    <w:rsid w:val="00A73473"/>
    <w:rsid w:val="00A866CF"/>
    <w:rsid w:val="00AA22E2"/>
    <w:rsid w:val="00AC022D"/>
    <w:rsid w:val="00AC0EB2"/>
    <w:rsid w:val="00AC5EEE"/>
    <w:rsid w:val="00AD564A"/>
    <w:rsid w:val="00AE218C"/>
    <w:rsid w:val="00AE21AA"/>
    <w:rsid w:val="00AF0349"/>
    <w:rsid w:val="00B0057B"/>
    <w:rsid w:val="00B0256F"/>
    <w:rsid w:val="00B1423B"/>
    <w:rsid w:val="00B271E0"/>
    <w:rsid w:val="00B42808"/>
    <w:rsid w:val="00B63567"/>
    <w:rsid w:val="00B74757"/>
    <w:rsid w:val="00B95382"/>
    <w:rsid w:val="00BA4C84"/>
    <w:rsid w:val="00BA557F"/>
    <w:rsid w:val="00BB3890"/>
    <w:rsid w:val="00BB7A53"/>
    <w:rsid w:val="00BE3696"/>
    <w:rsid w:val="00BF04C0"/>
    <w:rsid w:val="00BF2034"/>
    <w:rsid w:val="00C12B2A"/>
    <w:rsid w:val="00C15088"/>
    <w:rsid w:val="00C276DB"/>
    <w:rsid w:val="00C35C60"/>
    <w:rsid w:val="00C45DDF"/>
    <w:rsid w:val="00C7628D"/>
    <w:rsid w:val="00C830ED"/>
    <w:rsid w:val="00CA6312"/>
    <w:rsid w:val="00CF0123"/>
    <w:rsid w:val="00D10123"/>
    <w:rsid w:val="00D14092"/>
    <w:rsid w:val="00D32F1A"/>
    <w:rsid w:val="00D52B41"/>
    <w:rsid w:val="00DC7165"/>
    <w:rsid w:val="00DC783D"/>
    <w:rsid w:val="00DD0015"/>
    <w:rsid w:val="00E04FAF"/>
    <w:rsid w:val="00E15A96"/>
    <w:rsid w:val="00E33C44"/>
    <w:rsid w:val="00E33F30"/>
    <w:rsid w:val="00E70A7E"/>
    <w:rsid w:val="00E83BB6"/>
    <w:rsid w:val="00E920D7"/>
    <w:rsid w:val="00ED2D1E"/>
    <w:rsid w:val="00ED34CA"/>
    <w:rsid w:val="00EE67D0"/>
    <w:rsid w:val="00EF0FD6"/>
    <w:rsid w:val="00EF4506"/>
    <w:rsid w:val="00F25884"/>
    <w:rsid w:val="00F35A48"/>
    <w:rsid w:val="00F44825"/>
    <w:rsid w:val="00F566DA"/>
    <w:rsid w:val="00F65389"/>
    <w:rsid w:val="00F74FE3"/>
    <w:rsid w:val="00F920C0"/>
    <w:rsid w:val="00F9420D"/>
    <w:rsid w:val="00F95455"/>
    <w:rsid w:val="00FA74C3"/>
    <w:rsid w:val="00FB3C07"/>
    <w:rsid w:val="00FF6BA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339F35"/>
  <w15:chartTrackingRefBased/>
  <w15:docId w15:val="{958648B0-70D1-42C5-9C92-B3872DAD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FE3"/>
    <w:rPr>
      <w:sz w:val="24"/>
      <w:szCs w:val="24"/>
      <w:lang w:val="es-ES_tradnl" w:eastAsia="es-ES_tradnl"/>
    </w:rPr>
  </w:style>
  <w:style w:type="paragraph" w:styleId="Ttulo1">
    <w:name w:val="heading 1"/>
    <w:basedOn w:val="Normal"/>
    <w:next w:val="Normal"/>
    <w:link w:val="Ttulo1Car"/>
    <w:qFormat/>
    <w:rsid w:val="00CE68A4"/>
    <w:pPr>
      <w:keepNext/>
      <w:outlineLvl w:val="0"/>
    </w:pPr>
    <w:rPr>
      <w:b/>
      <w:bCs/>
      <w:sz w:val="28"/>
      <w:lang w:val="es-ES" w:eastAsia="es-ES"/>
    </w:rPr>
  </w:style>
  <w:style w:type="paragraph" w:styleId="Ttulo2">
    <w:name w:val="heading 2"/>
    <w:basedOn w:val="Normal"/>
    <w:next w:val="Normal"/>
    <w:link w:val="Ttulo2Car"/>
    <w:qFormat/>
    <w:rsid w:val="00CE68A4"/>
    <w:pPr>
      <w:keepNext/>
      <w:outlineLvl w:val="1"/>
    </w:pPr>
    <w:rPr>
      <w:rFonts w:ascii="Arial" w:hAnsi="Arial" w:cs="Arial"/>
      <w:sz w:val="32"/>
      <w:lang w:val="es-ES" w:eastAsia="es-ES"/>
    </w:rPr>
  </w:style>
  <w:style w:type="paragraph" w:styleId="Ttulo4">
    <w:name w:val="heading 4"/>
    <w:basedOn w:val="Normal"/>
    <w:next w:val="Normal"/>
    <w:qFormat/>
    <w:rsid w:val="00CE68A4"/>
    <w:pPr>
      <w:keepNext/>
      <w:outlineLvl w:val="3"/>
    </w:pPr>
    <w:rPr>
      <w:rFonts w:ascii="Arial" w:hAnsi="Arial" w:cs="Arial"/>
      <w:sz w:val="28"/>
      <w:lang w:val="es-ES" w:eastAsia="es-ES"/>
    </w:rPr>
  </w:style>
  <w:style w:type="paragraph" w:styleId="Ttulo5">
    <w:name w:val="heading 5"/>
    <w:basedOn w:val="Normal"/>
    <w:next w:val="Normal"/>
    <w:qFormat/>
    <w:rsid w:val="00CE68A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link w:val="PiedepginaCar"/>
    <w:uiPriority w:val="99"/>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paragraph" w:styleId="Textoindependiente">
    <w:name w:val="Body Text"/>
    <w:basedOn w:val="Normal"/>
    <w:rsid w:val="00CE68A4"/>
    <w:pPr>
      <w:jc w:val="both"/>
    </w:pPr>
    <w:rPr>
      <w:rFonts w:ascii="Arial Unicode MS" w:hAnsi="Arial Unicode MS" w:cs="Arial Unicode MS"/>
      <w:lang w:val="es-ES" w:eastAsia="es-ES"/>
    </w:rPr>
  </w:style>
  <w:style w:type="paragraph" w:styleId="Mapadeldocumento">
    <w:name w:val="Document Map"/>
    <w:basedOn w:val="Normal"/>
    <w:semiHidden/>
    <w:rsid w:val="00AA6FC5"/>
    <w:pPr>
      <w:shd w:val="clear" w:color="auto" w:fill="000080"/>
    </w:pPr>
    <w:rPr>
      <w:rFonts w:ascii="Tahoma" w:hAnsi="Tahoma" w:cs="Tahoma"/>
      <w:sz w:val="20"/>
      <w:szCs w:val="20"/>
    </w:rPr>
  </w:style>
  <w:style w:type="character" w:customStyle="1" w:styleId="Ttulo1Car">
    <w:name w:val="Título 1 Car"/>
    <w:link w:val="Ttulo1"/>
    <w:rsid w:val="00587341"/>
    <w:rPr>
      <w:b/>
      <w:bCs/>
      <w:sz w:val="28"/>
      <w:szCs w:val="24"/>
      <w:lang w:val="es-ES" w:eastAsia="es-ES"/>
    </w:rPr>
  </w:style>
  <w:style w:type="character" w:customStyle="1" w:styleId="Ttulo2Car">
    <w:name w:val="Título 2 Car"/>
    <w:link w:val="Ttulo2"/>
    <w:rsid w:val="00587341"/>
    <w:rPr>
      <w:rFonts w:ascii="Arial" w:hAnsi="Arial" w:cs="Arial"/>
      <w:sz w:val="32"/>
      <w:szCs w:val="24"/>
      <w:lang w:val="es-ES" w:eastAsia="es-ES"/>
    </w:rPr>
  </w:style>
  <w:style w:type="character" w:customStyle="1" w:styleId="PiedepginaCar">
    <w:name w:val="Pie de página Car"/>
    <w:link w:val="Piedepgina"/>
    <w:uiPriority w:val="99"/>
    <w:rsid w:val="009E2A3A"/>
    <w:rPr>
      <w:sz w:val="24"/>
      <w:szCs w:val="24"/>
      <w:lang w:val="es-ES_tradnl" w:eastAsia="es-ES_tradnl"/>
    </w:rPr>
  </w:style>
  <w:style w:type="paragraph" w:styleId="Prrafodelista">
    <w:name w:val="List Paragraph"/>
    <w:basedOn w:val="Normal"/>
    <w:uiPriority w:val="34"/>
    <w:qFormat/>
    <w:rsid w:val="005F26C3"/>
    <w:pPr>
      <w:ind w:left="720"/>
      <w:contextualSpacing/>
    </w:pPr>
  </w:style>
  <w:style w:type="character" w:styleId="Refdecomentario">
    <w:name w:val="annotation reference"/>
    <w:basedOn w:val="Fuentedeprrafopredeter"/>
    <w:rsid w:val="00235B2D"/>
    <w:rPr>
      <w:sz w:val="16"/>
      <w:szCs w:val="16"/>
    </w:rPr>
  </w:style>
  <w:style w:type="paragraph" w:styleId="Textocomentario">
    <w:name w:val="annotation text"/>
    <w:basedOn w:val="Normal"/>
    <w:link w:val="TextocomentarioCar"/>
    <w:rsid w:val="00235B2D"/>
    <w:rPr>
      <w:sz w:val="20"/>
      <w:szCs w:val="20"/>
    </w:rPr>
  </w:style>
  <w:style w:type="character" w:customStyle="1" w:styleId="TextocomentarioCar">
    <w:name w:val="Texto comentario Car"/>
    <w:basedOn w:val="Fuentedeprrafopredeter"/>
    <w:link w:val="Textocomentario"/>
    <w:rsid w:val="00235B2D"/>
    <w:rPr>
      <w:lang w:val="es-ES_tradnl" w:eastAsia="es-ES_tradnl"/>
    </w:rPr>
  </w:style>
  <w:style w:type="paragraph" w:styleId="Asuntodelcomentario">
    <w:name w:val="annotation subject"/>
    <w:basedOn w:val="Textocomentario"/>
    <w:next w:val="Textocomentario"/>
    <w:link w:val="AsuntodelcomentarioCar"/>
    <w:rsid w:val="00235B2D"/>
    <w:rPr>
      <w:b/>
      <w:bCs/>
    </w:rPr>
  </w:style>
  <w:style w:type="character" w:customStyle="1" w:styleId="AsuntodelcomentarioCar">
    <w:name w:val="Asunto del comentario Car"/>
    <w:basedOn w:val="TextocomentarioCar"/>
    <w:link w:val="Asuntodelcomentario"/>
    <w:rsid w:val="00235B2D"/>
    <w:rPr>
      <w:b/>
      <w:bCs/>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8C5CD5-B1A7-4F4C-AF22-9C385DCDB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1901</Words>
  <Characters>10457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Servicio Nacional de Aduanas</vt:lpstr>
    </vt:vector>
  </TitlesOfParts>
  <Company/>
  <LinksUpToDate>false</LinksUpToDate>
  <CharactersWithSpaces>12334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Servicio Nacional de Aduanas</dc:title>
  <dc:subject/>
  <dc:creator>Usuario de Office 2004 Test Drive</dc:creator>
  <cp:keywords/>
  <cp:lastModifiedBy>Patricia Soto Sepulveda</cp:lastModifiedBy>
  <cp:revision>3</cp:revision>
  <cp:lastPrinted>2018-10-22T14:01:00Z</cp:lastPrinted>
  <dcterms:created xsi:type="dcterms:W3CDTF">2018-10-22T15:46:00Z</dcterms:created>
  <dcterms:modified xsi:type="dcterms:W3CDTF">2018-10-22T15:47:00Z</dcterms:modified>
</cp:coreProperties>
</file>