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D6" w:rsidRDefault="006E6FF4" w:rsidP="00801AD6">
      <w:pPr>
        <w:spacing w:after="0"/>
        <w:ind w:firstLine="4678"/>
        <w:jc w:val="both"/>
        <w:rPr>
          <w:rFonts w:ascii="Arial" w:hAnsi="Arial" w:cs="Arial"/>
          <w:b/>
        </w:rPr>
      </w:pPr>
      <w:r w:rsidRPr="00E83E67">
        <w:rPr>
          <w:rFonts w:ascii="Arial" w:hAnsi="Arial" w:cs="Arial"/>
          <w:b/>
        </w:rPr>
        <w:t xml:space="preserve">RESOLUCION N° </w:t>
      </w:r>
      <w:r w:rsidR="00A90CA2" w:rsidRPr="00E83E67">
        <w:rPr>
          <w:rFonts w:ascii="Arial" w:hAnsi="Arial" w:cs="Arial"/>
          <w:b/>
        </w:rPr>
        <w:tab/>
      </w:r>
      <w:r w:rsidR="00A90CA2" w:rsidRPr="00E83E67">
        <w:rPr>
          <w:rFonts w:ascii="Arial" w:hAnsi="Arial" w:cs="Arial"/>
          <w:b/>
        </w:rPr>
        <w:tab/>
      </w:r>
      <w:r w:rsidR="00A90CA2" w:rsidRPr="00E83E67">
        <w:rPr>
          <w:rFonts w:ascii="Arial" w:hAnsi="Arial" w:cs="Arial"/>
          <w:b/>
        </w:rPr>
        <w:tab/>
      </w:r>
      <w:r w:rsidR="00A90CA2" w:rsidRPr="00E83E67">
        <w:rPr>
          <w:rFonts w:ascii="Arial" w:hAnsi="Arial" w:cs="Arial"/>
          <w:b/>
        </w:rPr>
        <w:tab/>
        <w:t xml:space="preserve">     </w:t>
      </w:r>
    </w:p>
    <w:p w:rsidR="00801AD6" w:rsidRDefault="00801AD6" w:rsidP="00801AD6">
      <w:pPr>
        <w:spacing w:after="0"/>
        <w:ind w:firstLine="4678"/>
        <w:jc w:val="both"/>
        <w:rPr>
          <w:rFonts w:ascii="Arial" w:hAnsi="Arial" w:cs="Arial"/>
          <w:b/>
        </w:rPr>
      </w:pPr>
    </w:p>
    <w:p w:rsidR="006E6FF4" w:rsidRPr="00E83E67" w:rsidRDefault="006E6FF4" w:rsidP="00801AD6">
      <w:pPr>
        <w:spacing w:after="0"/>
        <w:ind w:firstLine="4678"/>
        <w:jc w:val="both"/>
        <w:rPr>
          <w:rFonts w:ascii="Arial" w:hAnsi="Arial" w:cs="Arial"/>
          <w:b/>
        </w:rPr>
      </w:pPr>
      <w:r w:rsidRPr="00E83E67">
        <w:rPr>
          <w:rFonts w:ascii="Arial" w:hAnsi="Arial" w:cs="Arial"/>
          <w:b/>
        </w:rPr>
        <w:t>VALPARAISO,</w:t>
      </w:r>
      <w:r w:rsidR="00152230" w:rsidRPr="00E83E67">
        <w:rPr>
          <w:rFonts w:ascii="Arial" w:hAnsi="Arial" w:cs="Arial"/>
          <w:b/>
        </w:rPr>
        <w:t xml:space="preserve"> </w:t>
      </w:r>
      <w:r w:rsidR="00A90CA2" w:rsidRPr="00E83E67">
        <w:rPr>
          <w:rFonts w:ascii="Arial" w:hAnsi="Arial" w:cs="Arial"/>
          <w:b/>
        </w:rPr>
        <w:t xml:space="preserve">  </w:t>
      </w:r>
    </w:p>
    <w:p w:rsidR="006E6FF4" w:rsidRPr="00E83E67" w:rsidRDefault="006E6FF4" w:rsidP="00801AD6">
      <w:pPr>
        <w:spacing w:after="0"/>
        <w:ind w:firstLine="4678"/>
        <w:jc w:val="both"/>
        <w:rPr>
          <w:rFonts w:ascii="Arial" w:hAnsi="Arial" w:cs="Arial"/>
          <w:b/>
        </w:rPr>
      </w:pPr>
    </w:p>
    <w:p w:rsidR="00A96D4F" w:rsidRPr="00E83E67" w:rsidRDefault="006E6FF4" w:rsidP="00801AD6">
      <w:pPr>
        <w:spacing w:after="0"/>
        <w:ind w:firstLine="4678"/>
        <w:jc w:val="both"/>
        <w:rPr>
          <w:rFonts w:ascii="Arial" w:hAnsi="Arial" w:cs="Arial"/>
        </w:rPr>
      </w:pPr>
      <w:r w:rsidRPr="00E83E67">
        <w:rPr>
          <w:rFonts w:ascii="Arial" w:hAnsi="Arial" w:cs="Arial"/>
          <w:b/>
        </w:rPr>
        <w:t>VISTOS:</w:t>
      </w:r>
      <w:r w:rsidRPr="00E83E67">
        <w:rPr>
          <w:rFonts w:ascii="Arial" w:hAnsi="Arial" w:cs="Arial"/>
        </w:rPr>
        <w:t xml:space="preserve">    La </w:t>
      </w:r>
      <w:r w:rsidR="00A96D4F" w:rsidRPr="00E83E67">
        <w:rPr>
          <w:rFonts w:ascii="Arial" w:hAnsi="Arial" w:cs="Arial"/>
        </w:rPr>
        <w:t>Resolución N° 1300, de fecha 14.03.2006, de esta Dirección Nacional que sustituyó el Compendio de Normas Aduaneras.</w:t>
      </w:r>
    </w:p>
    <w:p w:rsidR="00A96D4F" w:rsidRPr="00E83E67" w:rsidRDefault="00A96D4F" w:rsidP="00801AD6">
      <w:pPr>
        <w:spacing w:after="0"/>
        <w:ind w:firstLine="4678"/>
        <w:jc w:val="both"/>
        <w:rPr>
          <w:rFonts w:ascii="Arial" w:hAnsi="Arial" w:cs="Arial"/>
        </w:rPr>
      </w:pPr>
    </w:p>
    <w:p w:rsidR="00E83E67" w:rsidRPr="00E83E67" w:rsidRDefault="00A96D4F" w:rsidP="00801AD6">
      <w:pPr>
        <w:ind w:firstLine="4678"/>
        <w:jc w:val="both"/>
        <w:rPr>
          <w:rFonts w:ascii="Arial" w:hAnsi="Arial" w:cs="Arial"/>
        </w:rPr>
      </w:pPr>
      <w:r w:rsidRPr="00E83E67">
        <w:rPr>
          <w:rFonts w:ascii="Arial" w:hAnsi="Arial" w:cs="Arial"/>
        </w:rPr>
        <w:t xml:space="preserve"> La M</w:t>
      </w:r>
      <w:r w:rsidR="006E6FF4" w:rsidRPr="00E83E67">
        <w:rPr>
          <w:rFonts w:ascii="Arial" w:hAnsi="Arial" w:cs="Arial"/>
        </w:rPr>
        <w:t xml:space="preserve">edida N° </w:t>
      </w:r>
      <w:r w:rsidR="00A90CA2" w:rsidRPr="00E83E67">
        <w:rPr>
          <w:rFonts w:ascii="Arial" w:hAnsi="Arial" w:cs="Arial"/>
        </w:rPr>
        <w:t>2</w:t>
      </w:r>
      <w:r w:rsidR="006E6FF4" w:rsidRPr="00E83E67">
        <w:rPr>
          <w:rFonts w:ascii="Arial" w:hAnsi="Arial" w:cs="Arial"/>
        </w:rPr>
        <w:t xml:space="preserve"> de la Agenda Normativa 201</w:t>
      </w:r>
      <w:r w:rsidR="00A90CA2" w:rsidRPr="00E83E67">
        <w:rPr>
          <w:rFonts w:ascii="Arial" w:hAnsi="Arial" w:cs="Arial"/>
        </w:rPr>
        <w:t>5</w:t>
      </w:r>
      <w:r w:rsidR="006E6FF4" w:rsidRPr="00E83E67">
        <w:rPr>
          <w:rFonts w:ascii="Arial" w:hAnsi="Arial" w:cs="Arial"/>
        </w:rPr>
        <w:t xml:space="preserve">, que tiene por propósito </w:t>
      </w:r>
      <w:r w:rsidR="00E83E67">
        <w:rPr>
          <w:rFonts w:ascii="Arial" w:hAnsi="Arial" w:cs="Arial"/>
        </w:rPr>
        <w:t>p</w:t>
      </w:r>
      <w:r w:rsidR="00E83E67" w:rsidRPr="00E83E67">
        <w:rPr>
          <w:rFonts w:ascii="Arial" w:hAnsi="Arial" w:cs="Arial"/>
        </w:rPr>
        <w:t>ermitir una prórroga en el plazo que disponen en la actualidad los exportadores de servicios para presenta</w:t>
      </w:r>
      <w:r w:rsidR="000100BD">
        <w:rPr>
          <w:rFonts w:ascii="Arial" w:hAnsi="Arial" w:cs="Arial"/>
        </w:rPr>
        <w:t xml:space="preserve">r el DUS-LEG, </w:t>
      </w:r>
      <w:r w:rsidR="000100BD" w:rsidRPr="00E83E67">
        <w:rPr>
          <w:rFonts w:ascii="Arial" w:hAnsi="Arial" w:cs="Arial"/>
        </w:rPr>
        <w:t xml:space="preserve">por </w:t>
      </w:r>
      <w:r w:rsidR="000100BD">
        <w:rPr>
          <w:rFonts w:ascii="Arial" w:hAnsi="Arial" w:cs="Arial"/>
        </w:rPr>
        <w:t xml:space="preserve">aquellos </w:t>
      </w:r>
      <w:r w:rsidR="000100BD" w:rsidRPr="00E83E67">
        <w:rPr>
          <w:rFonts w:ascii="Arial" w:hAnsi="Arial" w:cs="Arial"/>
        </w:rPr>
        <w:t>servicios remitidos al exterior, no contenidos en soporte</w:t>
      </w:r>
      <w:r w:rsidR="000100BD">
        <w:rPr>
          <w:rFonts w:ascii="Arial" w:hAnsi="Arial" w:cs="Arial"/>
        </w:rPr>
        <w:t>.</w:t>
      </w:r>
    </w:p>
    <w:p w:rsidR="00ED6FB7" w:rsidRDefault="00ED6FB7" w:rsidP="00ED6FB7">
      <w:pPr>
        <w:spacing w:line="240" w:lineRule="auto"/>
        <w:jc w:val="both"/>
        <w:rPr>
          <w:rFonts w:ascii="Arial" w:hAnsi="Arial" w:cs="Arial"/>
          <w:b/>
        </w:rPr>
      </w:pPr>
    </w:p>
    <w:p w:rsidR="00ED6FB7" w:rsidRPr="00E83E67" w:rsidRDefault="000100BD" w:rsidP="00801AD6">
      <w:pPr>
        <w:spacing w:line="240" w:lineRule="auto"/>
        <w:ind w:firstLine="4678"/>
        <w:jc w:val="both"/>
        <w:rPr>
          <w:rFonts w:ascii="Arial" w:hAnsi="Arial" w:cs="Arial"/>
        </w:rPr>
      </w:pPr>
      <w:r w:rsidRPr="00E83E67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:</w:t>
      </w:r>
      <w:r w:rsidR="00ED6FB7">
        <w:rPr>
          <w:rFonts w:ascii="Arial" w:hAnsi="Arial" w:cs="Arial"/>
          <w:b/>
        </w:rPr>
        <w:t xml:space="preserve"> </w:t>
      </w:r>
      <w:r w:rsidR="00ED6FB7">
        <w:rPr>
          <w:rFonts w:ascii="Arial" w:hAnsi="Arial" w:cs="Arial"/>
        </w:rPr>
        <w:t>Que, en</w:t>
      </w:r>
      <w:r w:rsidR="00ED6FB7" w:rsidRPr="00E83E67">
        <w:rPr>
          <w:rFonts w:ascii="Arial" w:hAnsi="Arial" w:cs="Arial"/>
        </w:rPr>
        <w:t xml:space="preserve"> virtud de lo anterior, analizadas las normas vigentes sobre la materia</w:t>
      </w:r>
      <w:r w:rsidR="00ED6FB7">
        <w:rPr>
          <w:rFonts w:ascii="Arial" w:hAnsi="Arial" w:cs="Arial"/>
        </w:rPr>
        <w:t>,</w:t>
      </w:r>
      <w:r w:rsidR="00ED6FB7" w:rsidRPr="00E83E67">
        <w:rPr>
          <w:rFonts w:ascii="Arial" w:hAnsi="Arial" w:cs="Arial"/>
        </w:rPr>
        <w:t xml:space="preserve"> se pudo establecer que el numeral </w:t>
      </w:r>
      <w:r w:rsidR="00ED6FB7">
        <w:rPr>
          <w:rFonts w:ascii="Arial" w:hAnsi="Arial" w:cs="Arial"/>
        </w:rPr>
        <w:t xml:space="preserve">13 </w:t>
      </w:r>
      <w:r w:rsidR="00ED6FB7" w:rsidRPr="00E83E67">
        <w:rPr>
          <w:rFonts w:ascii="Arial" w:hAnsi="Arial" w:cs="Arial"/>
        </w:rPr>
        <w:t xml:space="preserve"> del </w:t>
      </w:r>
      <w:r w:rsidR="00ED6FB7">
        <w:rPr>
          <w:rFonts w:ascii="Arial" w:hAnsi="Arial" w:cs="Arial"/>
        </w:rPr>
        <w:t xml:space="preserve">Capítulo IV del Compendio de Normas Aduaneras, no contempla prórroga para </w:t>
      </w:r>
      <w:r w:rsidR="00241492">
        <w:rPr>
          <w:rFonts w:ascii="Arial" w:hAnsi="Arial" w:cs="Arial"/>
        </w:rPr>
        <w:t xml:space="preserve">la presentación del DUS – LEG, para </w:t>
      </w:r>
      <w:r w:rsidR="00ED6FB7">
        <w:rPr>
          <w:rFonts w:ascii="Arial" w:hAnsi="Arial" w:cs="Arial"/>
        </w:rPr>
        <w:t>los servicios exportados de</w:t>
      </w:r>
      <w:r w:rsidR="00241492">
        <w:rPr>
          <w:rFonts w:ascii="Arial" w:hAnsi="Arial" w:cs="Arial"/>
        </w:rPr>
        <w:t>scritos.</w:t>
      </w:r>
    </w:p>
    <w:p w:rsidR="00472F01" w:rsidRDefault="000100BD" w:rsidP="009631A9">
      <w:pPr>
        <w:spacing w:line="240" w:lineRule="auto"/>
        <w:ind w:firstLine="4620"/>
        <w:jc w:val="both"/>
        <w:rPr>
          <w:rFonts w:ascii="Arial" w:hAnsi="Arial" w:cs="Arial"/>
        </w:rPr>
      </w:pPr>
      <w:r w:rsidRPr="00E83E67">
        <w:rPr>
          <w:rFonts w:ascii="Arial" w:hAnsi="Arial" w:cs="Arial"/>
        </w:rPr>
        <w:t>Que,</w:t>
      </w:r>
      <w:r w:rsidRPr="00E83E67">
        <w:rPr>
          <w:rFonts w:ascii="Arial" w:hAnsi="Arial" w:cs="Arial"/>
          <w:b/>
        </w:rPr>
        <w:t xml:space="preserve"> </w:t>
      </w:r>
      <w:r w:rsidR="00472F01">
        <w:rPr>
          <w:rFonts w:ascii="Arial" w:hAnsi="Arial" w:cs="Arial"/>
        </w:rPr>
        <w:t>e</w:t>
      </w:r>
      <w:r w:rsidR="00241492" w:rsidRPr="00241492">
        <w:rPr>
          <w:rFonts w:ascii="Arial" w:hAnsi="Arial" w:cs="Arial"/>
        </w:rPr>
        <w:t xml:space="preserve">l plazo vigente </w:t>
      </w:r>
      <w:r w:rsidR="00472F01">
        <w:rPr>
          <w:rFonts w:ascii="Arial" w:hAnsi="Arial" w:cs="Arial"/>
        </w:rPr>
        <w:t xml:space="preserve">establecido </w:t>
      </w:r>
      <w:r w:rsidR="00E83E67" w:rsidRPr="00E83E67">
        <w:rPr>
          <w:rFonts w:ascii="Arial" w:hAnsi="Arial" w:cs="Arial"/>
        </w:rPr>
        <w:t xml:space="preserve">para </w:t>
      </w:r>
      <w:r w:rsidR="00241492">
        <w:rPr>
          <w:rFonts w:ascii="Arial" w:hAnsi="Arial" w:cs="Arial"/>
        </w:rPr>
        <w:t xml:space="preserve">la </w:t>
      </w:r>
      <w:r w:rsidR="00E83E67" w:rsidRPr="00E83E67">
        <w:rPr>
          <w:rFonts w:ascii="Arial" w:hAnsi="Arial" w:cs="Arial"/>
        </w:rPr>
        <w:t>presenta</w:t>
      </w:r>
      <w:r w:rsidR="00241492">
        <w:rPr>
          <w:rFonts w:ascii="Arial" w:hAnsi="Arial" w:cs="Arial"/>
        </w:rPr>
        <w:t>ción d</w:t>
      </w:r>
      <w:r w:rsidR="00E83E67" w:rsidRPr="00E83E67">
        <w:rPr>
          <w:rFonts w:ascii="Arial" w:hAnsi="Arial" w:cs="Arial"/>
        </w:rPr>
        <w:t>el DUS-LEG</w:t>
      </w:r>
      <w:r w:rsidR="00E83E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aquellos servicios efectivamente prestados de las características señaladas, </w:t>
      </w:r>
      <w:r w:rsidR="00472F01">
        <w:rPr>
          <w:rFonts w:ascii="Arial" w:hAnsi="Arial" w:cs="Arial"/>
        </w:rPr>
        <w:t>es de hasta 40 días, contado desde la emisión de la factura respectiva; cumplimiento del plazo que es totalmente imputable al propio prestador de servicios, en donde no hay injerencia de otros factores.</w:t>
      </w:r>
    </w:p>
    <w:p w:rsidR="00472F01" w:rsidRDefault="00472F01" w:rsidP="009631A9">
      <w:pPr>
        <w:spacing w:line="240" w:lineRule="auto"/>
        <w:ind w:firstLine="4620"/>
        <w:jc w:val="both"/>
        <w:rPr>
          <w:rFonts w:ascii="Arial" w:hAnsi="Arial" w:cs="Arial"/>
        </w:rPr>
      </w:pPr>
      <w:r>
        <w:rPr>
          <w:rFonts w:ascii="Arial" w:hAnsi="Arial" w:cs="Arial"/>
        </w:rPr>
        <w:t>Que, tomando</w:t>
      </w:r>
      <w:r w:rsidR="00241492">
        <w:rPr>
          <w:rFonts w:ascii="Arial" w:hAnsi="Arial" w:cs="Arial"/>
        </w:rPr>
        <w:t xml:space="preserve"> en consideración la </w:t>
      </w:r>
      <w:r w:rsidR="00ED6FB7">
        <w:rPr>
          <w:rFonts w:ascii="Arial" w:hAnsi="Arial" w:cs="Arial"/>
        </w:rPr>
        <w:t>estadística de l</w:t>
      </w:r>
      <w:r>
        <w:rPr>
          <w:rFonts w:ascii="Arial" w:hAnsi="Arial" w:cs="Arial"/>
        </w:rPr>
        <w:t>o</w:t>
      </w:r>
      <w:r w:rsidR="00ED6FB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servicios efectivamente </w:t>
      </w:r>
      <w:r w:rsidR="00ED6FB7">
        <w:rPr>
          <w:rFonts w:ascii="Arial" w:hAnsi="Arial" w:cs="Arial"/>
        </w:rPr>
        <w:t>exporta</w:t>
      </w:r>
      <w:r>
        <w:rPr>
          <w:rFonts w:ascii="Arial" w:hAnsi="Arial" w:cs="Arial"/>
        </w:rPr>
        <w:t>dos durante los años 2013 y 2014,  permitió verificar que el mayor porcentaje de tramitación del documento DUS – LEG, se concreta dentro de los primeros 15 días, a contar de la fecha de emisión de la factura y un muy bajo porcentaje lo concreta alrededor del máximo de plazo actualmente permitido, es decir a los 40 días, contado desde la emisión de la factura respectiva.</w:t>
      </w:r>
    </w:p>
    <w:p w:rsidR="009631A9" w:rsidRDefault="00472F01" w:rsidP="009631A9">
      <w:pPr>
        <w:spacing w:line="240" w:lineRule="auto"/>
        <w:ind w:firstLine="4620"/>
        <w:jc w:val="both"/>
        <w:rPr>
          <w:rFonts w:ascii="Arial" w:hAnsi="Arial" w:cs="Arial"/>
        </w:rPr>
      </w:pPr>
      <w:r>
        <w:rPr>
          <w:rFonts w:ascii="Arial" w:hAnsi="Arial" w:cs="Arial"/>
        </w:rPr>
        <w:t>Que, no obstante lo anterior y, como una forma de equiparar el tratamiento aplicable con la exportación de tangibles  en cuanto a plazo</w:t>
      </w:r>
      <w:r w:rsidR="005677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 refiere para la presentación del DUS – LEG, se ha estimado pertinente ampliar el plazo actual</w:t>
      </w:r>
      <w:r w:rsidR="00ED6FB7">
        <w:rPr>
          <w:rFonts w:ascii="Arial" w:hAnsi="Arial" w:cs="Arial"/>
        </w:rPr>
        <w:t xml:space="preserve">, a efectos que se pueda </w:t>
      </w:r>
      <w:r w:rsidR="000100BD">
        <w:rPr>
          <w:rFonts w:ascii="Arial" w:hAnsi="Arial" w:cs="Arial"/>
        </w:rPr>
        <w:t>presentar la documentación que de cuenta de la materialización del envío del o los servicios al extran</w:t>
      </w:r>
      <w:r w:rsidR="009631A9">
        <w:rPr>
          <w:rFonts w:ascii="Arial" w:hAnsi="Arial" w:cs="Arial"/>
        </w:rPr>
        <w:t>jero.</w:t>
      </w:r>
    </w:p>
    <w:p w:rsidR="009631A9" w:rsidRDefault="009631A9" w:rsidP="009631A9">
      <w:pPr>
        <w:spacing w:line="240" w:lineRule="auto"/>
        <w:jc w:val="both"/>
        <w:rPr>
          <w:rFonts w:ascii="Arial" w:hAnsi="Arial" w:cs="Arial"/>
        </w:rPr>
      </w:pPr>
    </w:p>
    <w:p w:rsidR="006E6FF4" w:rsidRPr="00E83E67" w:rsidRDefault="006E6FF4" w:rsidP="00801AD6">
      <w:pPr>
        <w:spacing w:line="240" w:lineRule="auto"/>
        <w:ind w:firstLine="4678"/>
        <w:jc w:val="both"/>
        <w:rPr>
          <w:rFonts w:ascii="Arial" w:hAnsi="Arial" w:cs="Arial"/>
        </w:rPr>
      </w:pPr>
      <w:r w:rsidRPr="00E83E67">
        <w:rPr>
          <w:rFonts w:ascii="Arial" w:hAnsi="Arial" w:cs="Arial"/>
          <w:b/>
        </w:rPr>
        <w:t>TENIENDO PRESENTE:</w:t>
      </w:r>
      <w:r w:rsidRPr="00E83E67">
        <w:rPr>
          <w:rFonts w:ascii="Arial" w:hAnsi="Arial" w:cs="Arial"/>
        </w:rPr>
        <w:t xml:space="preserve">  Lo dispuesto en el artículo 76 de la Ordenanza de Aduanas, lo dispuesto en los N°s. 7  y  8 del Artículo 4 del DFL N° 329 de 1979; en el DL N° 2554, de 1979 y en la Resolución N° 1600, de de 2008, sobre exención del trámite de Toma de Razón, dicto la siguiente:</w:t>
      </w:r>
    </w:p>
    <w:p w:rsidR="006E6FF4" w:rsidRPr="00E83E67" w:rsidRDefault="006E6FF4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6E6FF4" w:rsidRPr="00E83E67" w:rsidRDefault="000100BD" w:rsidP="006E6FF4">
      <w:pPr>
        <w:spacing w:after="0"/>
        <w:ind w:firstLine="35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6E6FF4" w:rsidRPr="00E83E67">
        <w:rPr>
          <w:rFonts w:ascii="Arial" w:hAnsi="Arial" w:cs="Arial"/>
          <w:b/>
        </w:rPr>
        <w:t>RESOLUCION:</w:t>
      </w:r>
    </w:p>
    <w:p w:rsidR="006E6FF4" w:rsidRPr="00E83E67" w:rsidRDefault="006E6FF4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4D3752" w:rsidRDefault="006E6FF4" w:rsidP="004D3752">
      <w:pPr>
        <w:pStyle w:val="Prrafodelista"/>
        <w:numPr>
          <w:ilvl w:val="0"/>
          <w:numId w:val="5"/>
        </w:numPr>
        <w:ind w:left="440" w:hanging="440"/>
        <w:jc w:val="both"/>
        <w:rPr>
          <w:rFonts w:ascii="Arial" w:hAnsi="Arial" w:cs="Arial"/>
        </w:rPr>
      </w:pPr>
      <w:r w:rsidRPr="004D3752">
        <w:rPr>
          <w:rFonts w:ascii="Arial" w:hAnsi="Arial" w:cs="Arial"/>
          <w:b/>
        </w:rPr>
        <w:lastRenderedPageBreak/>
        <w:t>MODIFICASE</w:t>
      </w:r>
      <w:r w:rsidRPr="004D3752">
        <w:rPr>
          <w:rFonts w:ascii="Arial" w:hAnsi="Arial" w:cs="Arial"/>
        </w:rPr>
        <w:t xml:space="preserve"> </w:t>
      </w:r>
      <w:r w:rsidR="00A676FB">
        <w:rPr>
          <w:rFonts w:ascii="Arial" w:hAnsi="Arial" w:cs="Arial"/>
        </w:rPr>
        <w:t xml:space="preserve">el numeral 13.2.2.2, </w:t>
      </w:r>
      <w:r w:rsidR="00A676FB" w:rsidRPr="005677BF">
        <w:rPr>
          <w:rFonts w:ascii="Arial" w:hAnsi="Arial" w:cs="Arial"/>
        </w:rPr>
        <w:t>Capítulo IV del Compendio de Normas Aduaneras</w:t>
      </w:r>
      <w:r w:rsidR="00A676FB" w:rsidRPr="004D3752">
        <w:rPr>
          <w:rFonts w:ascii="Arial" w:hAnsi="Arial" w:cs="Arial"/>
        </w:rPr>
        <w:t xml:space="preserve"> </w:t>
      </w:r>
      <w:r w:rsidR="00A676FB">
        <w:rPr>
          <w:rFonts w:ascii="Arial" w:hAnsi="Arial" w:cs="Arial"/>
        </w:rPr>
        <w:t>(</w:t>
      </w:r>
      <w:r w:rsidRPr="004D3752">
        <w:rPr>
          <w:rFonts w:ascii="Arial" w:hAnsi="Arial" w:cs="Arial"/>
        </w:rPr>
        <w:t xml:space="preserve">Resolución N° </w:t>
      </w:r>
      <w:r w:rsidR="009631A9" w:rsidRPr="004D3752">
        <w:rPr>
          <w:rFonts w:ascii="Arial" w:hAnsi="Arial" w:cs="Arial"/>
        </w:rPr>
        <w:t>1</w:t>
      </w:r>
      <w:r w:rsidRPr="004D3752">
        <w:rPr>
          <w:rFonts w:ascii="Arial" w:hAnsi="Arial" w:cs="Arial"/>
        </w:rPr>
        <w:t>.</w:t>
      </w:r>
      <w:r w:rsidR="009631A9" w:rsidRPr="004D3752">
        <w:rPr>
          <w:rFonts w:ascii="Arial" w:hAnsi="Arial" w:cs="Arial"/>
        </w:rPr>
        <w:t>3</w:t>
      </w:r>
      <w:r w:rsidRPr="004D3752">
        <w:rPr>
          <w:rFonts w:ascii="Arial" w:hAnsi="Arial" w:cs="Arial"/>
        </w:rPr>
        <w:t xml:space="preserve">00, de </w:t>
      </w:r>
      <w:r w:rsidR="009631A9" w:rsidRPr="004D3752">
        <w:rPr>
          <w:rFonts w:ascii="Arial" w:hAnsi="Arial" w:cs="Arial"/>
        </w:rPr>
        <w:t>2006</w:t>
      </w:r>
      <w:r w:rsidR="00A676FB">
        <w:rPr>
          <w:rFonts w:ascii="Arial" w:hAnsi="Arial" w:cs="Arial"/>
        </w:rPr>
        <w:t>)</w:t>
      </w:r>
      <w:r w:rsidRPr="004D3752">
        <w:rPr>
          <w:rFonts w:ascii="Arial" w:hAnsi="Arial" w:cs="Arial"/>
        </w:rPr>
        <w:t>, de la Dirección Nacional de Aduanas</w:t>
      </w:r>
      <w:r w:rsidR="00E92F9F" w:rsidRPr="004D3752">
        <w:rPr>
          <w:rFonts w:ascii="Arial" w:hAnsi="Arial" w:cs="Arial"/>
        </w:rPr>
        <w:t xml:space="preserve">, </w:t>
      </w:r>
      <w:r w:rsidRPr="004D3752">
        <w:rPr>
          <w:rFonts w:ascii="Arial" w:hAnsi="Arial" w:cs="Arial"/>
        </w:rPr>
        <w:t xml:space="preserve">en el </w:t>
      </w:r>
      <w:r w:rsidR="004D3752" w:rsidRPr="004D3752">
        <w:rPr>
          <w:rFonts w:ascii="Arial" w:hAnsi="Arial" w:cs="Arial"/>
        </w:rPr>
        <w:t>siguiente sentido:</w:t>
      </w:r>
    </w:p>
    <w:p w:rsidR="004D3752" w:rsidRDefault="004D3752" w:rsidP="004D3752">
      <w:pPr>
        <w:pStyle w:val="Prrafodelista"/>
        <w:ind w:left="440"/>
        <w:jc w:val="both"/>
        <w:rPr>
          <w:rFonts w:ascii="Arial" w:hAnsi="Arial" w:cs="Arial"/>
          <w:b/>
        </w:rPr>
      </w:pPr>
    </w:p>
    <w:p w:rsidR="005677BF" w:rsidRPr="005677BF" w:rsidRDefault="00A676FB" w:rsidP="005677B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 </w:t>
      </w:r>
      <w:r w:rsidR="005677BF">
        <w:rPr>
          <w:rFonts w:ascii="Arial" w:hAnsi="Arial" w:cs="Arial"/>
        </w:rPr>
        <w:t xml:space="preserve"> -</w:t>
      </w:r>
    </w:p>
    <w:p w:rsidR="005677BF" w:rsidRPr="005677BF" w:rsidRDefault="005677BF" w:rsidP="005677BF">
      <w:pPr>
        <w:pStyle w:val="Prrafodelista"/>
        <w:ind w:left="800"/>
        <w:jc w:val="both"/>
        <w:rPr>
          <w:rFonts w:ascii="Arial" w:hAnsi="Arial" w:cs="Arial"/>
        </w:rPr>
      </w:pPr>
    </w:p>
    <w:p w:rsidR="005677BF" w:rsidRDefault="004D3752" w:rsidP="004D375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Reemplá</w:t>
      </w:r>
      <w:r w:rsidR="00241492">
        <w:rPr>
          <w:rFonts w:ascii="Arial" w:hAnsi="Arial" w:cs="Arial"/>
          <w:b/>
        </w:rPr>
        <w:t xml:space="preserve">zase </w:t>
      </w:r>
      <w:r w:rsidR="00241492" w:rsidRPr="00241492">
        <w:rPr>
          <w:rFonts w:ascii="Arial" w:hAnsi="Arial" w:cs="Arial"/>
        </w:rPr>
        <w:t xml:space="preserve">el </w:t>
      </w:r>
      <w:r w:rsidR="00241492">
        <w:rPr>
          <w:rFonts w:ascii="Arial" w:hAnsi="Arial" w:cs="Arial"/>
        </w:rPr>
        <w:t>párrafo</w:t>
      </w:r>
      <w:r w:rsidR="00241492" w:rsidRPr="00241492">
        <w:rPr>
          <w:rFonts w:ascii="Arial" w:hAnsi="Arial" w:cs="Arial"/>
        </w:rPr>
        <w:t xml:space="preserve"> 3°</w:t>
      </w:r>
      <w:r w:rsidR="00241492">
        <w:rPr>
          <w:rFonts w:ascii="Arial" w:hAnsi="Arial" w:cs="Arial"/>
        </w:rPr>
        <w:t xml:space="preserve"> por el siguiente</w:t>
      </w:r>
      <w:r w:rsidR="005677BF">
        <w:rPr>
          <w:rFonts w:ascii="Arial" w:hAnsi="Arial" w:cs="Arial"/>
        </w:rPr>
        <w:t>:</w:t>
      </w:r>
    </w:p>
    <w:p w:rsidR="005677BF" w:rsidRDefault="005677BF" w:rsidP="005677BF">
      <w:pPr>
        <w:pStyle w:val="Prrafodelista"/>
        <w:ind w:left="800"/>
        <w:jc w:val="both"/>
        <w:rPr>
          <w:rFonts w:ascii="Arial" w:hAnsi="Arial" w:cs="Arial"/>
          <w:b/>
        </w:rPr>
      </w:pPr>
    </w:p>
    <w:p w:rsidR="005677BF" w:rsidRPr="005677BF" w:rsidRDefault="005677BF" w:rsidP="005677BF">
      <w:pPr>
        <w:pStyle w:val="Prrafodelista"/>
        <w:ind w:left="80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5677BF">
        <w:rPr>
          <w:rFonts w:ascii="Arial" w:hAnsi="Arial" w:cs="Arial"/>
        </w:rPr>
        <w:t>El DUS-Legalización deberá tramitarse dentro del plazo de 50 días siguientes, contado desde la fecha de em</w:t>
      </w:r>
      <w:r>
        <w:rPr>
          <w:rFonts w:ascii="Arial" w:hAnsi="Arial" w:cs="Arial"/>
        </w:rPr>
        <w:t>i</w:t>
      </w:r>
      <w:r w:rsidRPr="005677BF">
        <w:rPr>
          <w:rFonts w:ascii="Arial" w:hAnsi="Arial" w:cs="Arial"/>
        </w:rPr>
        <w:t>sión de la factura respectiva</w:t>
      </w:r>
      <w:r>
        <w:rPr>
          <w:rFonts w:ascii="Arial" w:hAnsi="Arial" w:cs="Arial"/>
        </w:rPr>
        <w:t>”</w:t>
      </w:r>
      <w:r w:rsidRPr="005677BF">
        <w:rPr>
          <w:rFonts w:ascii="Arial" w:hAnsi="Arial" w:cs="Arial"/>
        </w:rPr>
        <w:t>.</w:t>
      </w:r>
    </w:p>
    <w:p w:rsidR="005677BF" w:rsidRDefault="005677BF" w:rsidP="005677BF">
      <w:pPr>
        <w:pStyle w:val="Prrafodelista"/>
        <w:ind w:left="800"/>
        <w:jc w:val="both"/>
        <w:rPr>
          <w:rFonts w:ascii="Arial" w:hAnsi="Arial" w:cs="Arial"/>
          <w:b/>
        </w:rPr>
      </w:pPr>
    </w:p>
    <w:p w:rsidR="006E6FF4" w:rsidRDefault="005677BF" w:rsidP="00A676F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676FB">
        <w:rPr>
          <w:rFonts w:ascii="Arial" w:hAnsi="Arial" w:cs="Arial"/>
          <w:b/>
        </w:rPr>
        <w:t xml:space="preserve">Agrégase </w:t>
      </w:r>
      <w:r w:rsidRPr="00A676FB">
        <w:rPr>
          <w:rFonts w:ascii="Arial" w:hAnsi="Arial" w:cs="Arial"/>
        </w:rPr>
        <w:t>el siguiente párrafo 5°</w:t>
      </w:r>
      <w:r w:rsidR="00A676FB">
        <w:rPr>
          <w:rFonts w:ascii="Arial" w:hAnsi="Arial" w:cs="Arial"/>
        </w:rPr>
        <w:t>:</w:t>
      </w:r>
    </w:p>
    <w:p w:rsidR="00A676FB" w:rsidRPr="00A676FB" w:rsidRDefault="00A676FB" w:rsidP="00A676FB">
      <w:pPr>
        <w:pStyle w:val="Prrafodelista"/>
        <w:ind w:left="4344"/>
        <w:jc w:val="both"/>
        <w:rPr>
          <w:rFonts w:ascii="Arial" w:hAnsi="Arial" w:cs="Arial"/>
        </w:rPr>
      </w:pPr>
    </w:p>
    <w:p w:rsidR="005677BF" w:rsidRDefault="005677BF" w:rsidP="005677BF">
      <w:pPr>
        <w:spacing w:after="0"/>
        <w:ind w:left="800"/>
        <w:jc w:val="both"/>
        <w:rPr>
          <w:rFonts w:ascii="Arial" w:hAnsi="Arial" w:cs="Arial"/>
        </w:rPr>
      </w:pPr>
      <w:r>
        <w:rPr>
          <w:rFonts w:ascii="Arial" w:hAnsi="Arial" w:cs="Arial"/>
        </w:rPr>
        <w:t>“En casos debidamente calificados y acreditados, los Directores Regionales y/ o Administradores de Aduanas, podrán autorizar un Término Especial</w:t>
      </w:r>
      <w:r w:rsidR="00A676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 </w:t>
      </w:r>
      <w:r w:rsidR="00A676F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deberá conceder</w:t>
      </w:r>
      <w:r w:rsidR="00A676F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mediante Resolución, ordenando en ese mismo documento la formulación de una denuncia por infracción por presentación fuera de plazo”.  </w:t>
      </w:r>
    </w:p>
    <w:p w:rsidR="005871F5" w:rsidRDefault="005871F5" w:rsidP="00315DA6">
      <w:pPr>
        <w:spacing w:after="0"/>
        <w:ind w:left="660" w:firstLine="45"/>
        <w:jc w:val="both"/>
        <w:rPr>
          <w:rFonts w:ascii="Arial" w:hAnsi="Arial" w:cs="Arial"/>
        </w:rPr>
      </w:pPr>
    </w:p>
    <w:p w:rsidR="006E6FF4" w:rsidRPr="00E83E67" w:rsidRDefault="00A676FB" w:rsidP="00A676FB">
      <w:pPr>
        <w:spacing w:after="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315DA6">
        <w:rPr>
          <w:rFonts w:ascii="Arial" w:hAnsi="Arial" w:cs="Arial"/>
        </w:rPr>
        <w:tab/>
        <w:t>L</w:t>
      </w:r>
      <w:r w:rsidR="006E6FF4" w:rsidRPr="00E83E67">
        <w:rPr>
          <w:rFonts w:ascii="Arial" w:hAnsi="Arial" w:cs="Arial"/>
        </w:rPr>
        <w:t>as presentes instrucciones regirán a partir de su publicación en el Diario Oficial.</w:t>
      </w:r>
    </w:p>
    <w:p w:rsidR="006E6FF4" w:rsidRDefault="006E6FF4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DA6979" w:rsidRPr="00E83E67" w:rsidRDefault="00DA6979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6E6FF4" w:rsidRPr="00E83E67" w:rsidRDefault="006E6FF4" w:rsidP="006E6FF4">
      <w:pPr>
        <w:spacing w:after="0"/>
        <w:jc w:val="both"/>
        <w:rPr>
          <w:rFonts w:ascii="Arial" w:hAnsi="Arial" w:cs="Arial"/>
        </w:rPr>
      </w:pPr>
    </w:p>
    <w:p w:rsidR="006E6FF4" w:rsidRPr="00E83E67" w:rsidRDefault="006E6FF4" w:rsidP="00A676FB">
      <w:pPr>
        <w:spacing w:after="0"/>
        <w:ind w:left="708" w:hanging="268"/>
        <w:jc w:val="center"/>
        <w:rPr>
          <w:rFonts w:ascii="Arial" w:hAnsi="Arial" w:cs="Arial"/>
        </w:rPr>
      </w:pPr>
      <w:r w:rsidRPr="00E83E67">
        <w:rPr>
          <w:rFonts w:ascii="Arial" w:hAnsi="Arial" w:cs="Arial"/>
        </w:rPr>
        <w:t>ANOTESE, COMUNIQUESE Y PUBLIQUESE EN EL DIARIO OFICIAL Y EN LA PAGINA WEB DEL SERVICIO DE ADUANAS.</w:t>
      </w:r>
    </w:p>
    <w:p w:rsidR="006E6FF4" w:rsidRPr="00E83E67" w:rsidRDefault="006E6FF4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6E6FF4" w:rsidRPr="00E83E67" w:rsidRDefault="006E6FF4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6E6FF4" w:rsidRPr="00E83E67" w:rsidRDefault="006E6FF4" w:rsidP="006E6FF4">
      <w:pPr>
        <w:spacing w:after="0"/>
        <w:ind w:firstLine="3544"/>
        <w:jc w:val="both"/>
        <w:rPr>
          <w:rFonts w:ascii="Arial" w:hAnsi="Arial" w:cs="Arial"/>
        </w:rPr>
      </w:pPr>
    </w:p>
    <w:p w:rsidR="006E6FF4" w:rsidRPr="00315DA6" w:rsidRDefault="006E6FF4" w:rsidP="006E6FF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15DA6" w:rsidRDefault="00315DA6" w:rsidP="006E6FF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15DA6" w:rsidRDefault="00315DA6" w:rsidP="006E6FF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E6FF4" w:rsidRPr="00315DA6" w:rsidRDefault="00A676FB" w:rsidP="006E6FF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AAL/</w:t>
      </w:r>
    </w:p>
    <w:p w:rsidR="009D7CFB" w:rsidRPr="00E83E67" w:rsidRDefault="009D7CFB" w:rsidP="009D7CFB">
      <w:pPr>
        <w:spacing w:after="0"/>
        <w:ind w:firstLine="3544"/>
        <w:jc w:val="both"/>
        <w:rPr>
          <w:rFonts w:ascii="Arial" w:hAnsi="Arial" w:cs="Arial"/>
        </w:rPr>
      </w:pPr>
    </w:p>
    <w:sectPr w:rsidR="009D7CFB" w:rsidRPr="00E83E67" w:rsidSect="005677BF">
      <w:headerReference w:type="default" r:id="rId7"/>
      <w:footerReference w:type="default" r:id="rId8"/>
      <w:pgSz w:w="12242" w:h="18722" w:code="146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80" w:rsidRDefault="00E27880" w:rsidP="00E51BFD">
      <w:pPr>
        <w:spacing w:after="0" w:line="240" w:lineRule="auto"/>
      </w:pPr>
      <w:r>
        <w:separator/>
      </w:r>
    </w:p>
  </w:endnote>
  <w:endnote w:type="continuationSeparator" w:id="1">
    <w:p w:rsidR="00E27880" w:rsidRDefault="00E27880" w:rsidP="00E5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FD" w:rsidRDefault="00E51BFD" w:rsidP="00E51BFD">
    <w:pPr>
      <w:pStyle w:val="Piedepgina"/>
      <w:tabs>
        <w:tab w:val="right" w:pos="10490"/>
      </w:tabs>
      <w:rPr>
        <w:rFonts w:ascii="Verdana" w:hAnsi="Verdana" w:cs="Arial"/>
        <w:color w:val="999999"/>
        <w:sz w:val="16"/>
        <w:szCs w:val="18"/>
      </w:rPr>
    </w:pPr>
    <w:r>
      <w:rPr>
        <w:rFonts w:ascii="Verdana" w:hAnsi="Verdana" w:cs="Arial"/>
        <w:b/>
        <w:noProof/>
        <w:szCs w:val="20"/>
        <w:lang w:val="es-CL" w:eastAsia="es-CL"/>
      </w:rPr>
      <w:drawing>
        <wp:inline distT="0" distB="0" distL="0" distR="0">
          <wp:extent cx="577007" cy="568046"/>
          <wp:effectExtent l="19050" t="0" r="0" b="0"/>
          <wp:docPr id="3" name="Imagen 10" descr="vineta_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vineta_infer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36" cy="570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BFD" w:rsidRDefault="00E51BFD" w:rsidP="00E51BFD">
    <w:pPr>
      <w:pStyle w:val="Piedepgina"/>
      <w:tabs>
        <w:tab w:val="right" w:pos="10490"/>
      </w:tabs>
      <w:rPr>
        <w:rFonts w:ascii="Verdana" w:hAnsi="Verdana" w:cs="Arial"/>
        <w:color w:val="999999"/>
        <w:sz w:val="16"/>
        <w:szCs w:val="18"/>
      </w:rPr>
    </w:pPr>
    <w:r>
      <w:rPr>
        <w:rFonts w:ascii="Verdana" w:hAnsi="Verdana" w:cs="Arial"/>
        <w:color w:val="999999"/>
        <w:sz w:val="16"/>
        <w:szCs w:val="18"/>
      </w:rPr>
      <w:t>Dirección Nacional</w:t>
    </w:r>
  </w:p>
  <w:p w:rsidR="00E51BFD" w:rsidRPr="00AA4610" w:rsidRDefault="00E51BFD" w:rsidP="00E51BFD">
    <w:pPr>
      <w:pStyle w:val="Piedepgina"/>
      <w:tabs>
        <w:tab w:val="right" w:pos="10490"/>
      </w:tabs>
      <w:rPr>
        <w:rFonts w:ascii="Verdana" w:hAnsi="Verdana" w:cs="Arial"/>
        <w:color w:val="999999"/>
        <w:sz w:val="16"/>
        <w:szCs w:val="18"/>
      </w:rPr>
    </w:pPr>
    <w:r>
      <w:rPr>
        <w:rFonts w:ascii="Verdana" w:hAnsi="Verdana" w:cs="Arial"/>
        <w:color w:val="999999"/>
        <w:sz w:val="16"/>
        <w:szCs w:val="18"/>
      </w:rPr>
      <w:t xml:space="preserve">Sotomayor </w:t>
    </w:r>
    <w:r w:rsidRPr="00AA4610">
      <w:rPr>
        <w:rFonts w:ascii="Verdana" w:hAnsi="Verdana" w:cs="Arial"/>
        <w:color w:val="999999"/>
        <w:sz w:val="16"/>
        <w:szCs w:val="18"/>
      </w:rPr>
      <w:t xml:space="preserve">Nº </w:t>
    </w:r>
    <w:r>
      <w:rPr>
        <w:rFonts w:ascii="Verdana" w:hAnsi="Verdana" w:cs="Arial"/>
        <w:color w:val="999999"/>
        <w:sz w:val="16"/>
        <w:szCs w:val="18"/>
      </w:rPr>
      <w:t>60</w:t>
    </w:r>
    <w:r w:rsidRPr="00AA4610">
      <w:rPr>
        <w:rFonts w:ascii="Arial" w:hAnsi="Arial" w:cs="Arial"/>
        <w:color w:val="999999"/>
        <w:sz w:val="16"/>
        <w:szCs w:val="18"/>
      </w:rPr>
      <w:br/>
    </w:r>
    <w:r w:rsidRPr="00AA4610">
      <w:rPr>
        <w:rFonts w:ascii="Verdana" w:hAnsi="Verdana" w:cs="Arial"/>
        <w:color w:val="999999"/>
        <w:sz w:val="16"/>
        <w:szCs w:val="18"/>
      </w:rPr>
      <w:t>Valparaíso / Chile</w:t>
    </w:r>
  </w:p>
  <w:p w:rsidR="00E51BFD" w:rsidRDefault="00E51BFD" w:rsidP="00E51BFD">
    <w:pPr>
      <w:pStyle w:val="Piedepgina"/>
    </w:pPr>
    <w:r w:rsidRPr="00AA4610">
      <w:rPr>
        <w:rFonts w:ascii="Verdana" w:hAnsi="Verdana" w:cs="Arial"/>
        <w:color w:val="999999"/>
        <w:sz w:val="16"/>
        <w:szCs w:val="18"/>
      </w:rPr>
      <w:t>Teléfono (32) 2</w:t>
    </w:r>
    <w:r>
      <w:rPr>
        <w:rFonts w:ascii="Verdana" w:hAnsi="Verdana" w:cs="Arial"/>
        <w:color w:val="999999"/>
        <w:sz w:val="16"/>
        <w:szCs w:val="18"/>
      </w:rPr>
      <w:t>134557</w:t>
    </w:r>
  </w:p>
  <w:p w:rsidR="00E51BFD" w:rsidRDefault="00E51B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80" w:rsidRDefault="00E27880" w:rsidP="00E51BFD">
      <w:pPr>
        <w:spacing w:after="0" w:line="240" w:lineRule="auto"/>
      </w:pPr>
      <w:r>
        <w:separator/>
      </w:r>
    </w:p>
  </w:footnote>
  <w:footnote w:type="continuationSeparator" w:id="1">
    <w:p w:rsidR="00E27880" w:rsidRDefault="00E27880" w:rsidP="00E5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FD" w:rsidRDefault="00E51BFD" w:rsidP="00E51BFD">
    <w:pPr>
      <w:pStyle w:val="Ttulo"/>
      <w:jc w:val="left"/>
      <w:rPr>
        <w:noProof/>
        <w:lang w:val="en-US" w:eastAsia="en-US"/>
      </w:rPr>
    </w:pPr>
  </w:p>
  <w:p w:rsidR="00A90CA2" w:rsidRDefault="00A90CA2" w:rsidP="00E51BFD">
    <w:pPr>
      <w:spacing w:after="0"/>
      <w:jc w:val="both"/>
      <w:rPr>
        <w:rFonts w:ascii="Verdana" w:hAnsi="Verdana" w:cs="Arial"/>
        <w:bCs/>
        <w:sz w:val="16"/>
        <w:szCs w:val="16"/>
        <w:lang w:val="es-ES_tradnl"/>
      </w:rPr>
    </w:pPr>
  </w:p>
  <w:p w:rsidR="00A90CA2" w:rsidRDefault="00A90CA2" w:rsidP="00E51BFD">
    <w:pPr>
      <w:spacing w:after="0"/>
      <w:jc w:val="both"/>
      <w:rPr>
        <w:rFonts w:ascii="Verdana" w:hAnsi="Verdana" w:cs="Arial"/>
        <w:bCs/>
        <w:sz w:val="16"/>
        <w:szCs w:val="16"/>
        <w:lang w:val="es-ES_tradnl"/>
      </w:rPr>
    </w:pPr>
  </w:p>
  <w:p w:rsidR="00A90CA2" w:rsidRDefault="00A90CA2" w:rsidP="00E51BFD">
    <w:pPr>
      <w:spacing w:after="0"/>
      <w:jc w:val="both"/>
      <w:rPr>
        <w:rFonts w:ascii="Verdana" w:hAnsi="Verdana" w:cs="Arial"/>
        <w:bCs/>
        <w:sz w:val="16"/>
        <w:szCs w:val="16"/>
        <w:lang w:val="es-ES_tradnl"/>
      </w:rPr>
    </w:pPr>
    <w:r>
      <w:rPr>
        <w:noProof/>
        <w:lang w:val="es-CL" w:eastAsia="es-CL"/>
      </w:rPr>
      <w:drawing>
        <wp:inline distT="0" distB="0" distL="0" distR="0">
          <wp:extent cx="681928" cy="780310"/>
          <wp:effectExtent l="19050" t="0" r="3872" b="0"/>
          <wp:docPr id="8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01" cy="793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BFD" w:rsidRDefault="00E51BFD" w:rsidP="00E51BFD">
    <w:pPr>
      <w:spacing w:after="0"/>
      <w:jc w:val="both"/>
      <w:rPr>
        <w:rFonts w:ascii="Verdana" w:hAnsi="Verdana" w:cs="Arial"/>
        <w:b/>
        <w:bCs/>
        <w:sz w:val="16"/>
        <w:szCs w:val="16"/>
        <w:lang w:val="es-ES_tradnl"/>
      </w:rPr>
    </w:pPr>
    <w:r w:rsidRPr="00A90CA2">
      <w:rPr>
        <w:rFonts w:ascii="Verdana" w:hAnsi="Verdana" w:cs="Arial"/>
        <w:b/>
        <w:bCs/>
        <w:sz w:val="16"/>
        <w:szCs w:val="16"/>
        <w:lang w:val="es-ES_tradnl"/>
      </w:rPr>
      <w:t>Servicio Nacional de Aduanas</w:t>
    </w:r>
  </w:p>
  <w:p w:rsidR="00A90CA2" w:rsidRPr="00A90CA2" w:rsidRDefault="00A90CA2" w:rsidP="00E51BFD">
    <w:pPr>
      <w:spacing w:after="0"/>
      <w:jc w:val="both"/>
      <w:rPr>
        <w:rFonts w:ascii="Verdana" w:hAnsi="Verdana" w:cs="Arial"/>
        <w:b/>
        <w:bCs/>
        <w:sz w:val="16"/>
        <w:szCs w:val="16"/>
        <w:lang w:val="es-ES_tradnl"/>
      </w:rPr>
    </w:pPr>
    <w:r>
      <w:rPr>
        <w:rFonts w:ascii="Verdana" w:hAnsi="Verdana" w:cs="Arial"/>
        <w:b/>
        <w:bCs/>
        <w:sz w:val="16"/>
        <w:szCs w:val="16"/>
        <w:lang w:val="es-ES_tradnl"/>
      </w:rPr>
      <w:t>Subdirección Técnica</w:t>
    </w:r>
  </w:p>
  <w:p w:rsidR="00E51BFD" w:rsidRDefault="00E51BFD" w:rsidP="00315DA6">
    <w:pPr>
      <w:pStyle w:val="Encabezado"/>
      <w:ind w:left="47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0CA"/>
    <w:multiLevelType w:val="hybridMultilevel"/>
    <w:tmpl w:val="00E47CEE"/>
    <w:lvl w:ilvl="0" w:tplc="BB9844C8">
      <w:start w:val="2"/>
      <w:numFmt w:val="bullet"/>
      <w:lvlText w:val="-"/>
      <w:lvlJc w:val="left"/>
      <w:pPr>
        <w:ind w:left="429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>
    <w:nsid w:val="1F5F3BC0"/>
    <w:multiLevelType w:val="hybridMultilevel"/>
    <w:tmpl w:val="1C94B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E3965"/>
    <w:multiLevelType w:val="hybridMultilevel"/>
    <w:tmpl w:val="B5088070"/>
    <w:lvl w:ilvl="0" w:tplc="23223C32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0" w:hanging="360"/>
      </w:pPr>
    </w:lvl>
    <w:lvl w:ilvl="2" w:tplc="340A001B" w:tentative="1">
      <w:start w:val="1"/>
      <w:numFmt w:val="lowerRoman"/>
      <w:lvlText w:val="%3."/>
      <w:lvlJc w:val="right"/>
      <w:pPr>
        <w:ind w:left="2240" w:hanging="180"/>
      </w:pPr>
    </w:lvl>
    <w:lvl w:ilvl="3" w:tplc="340A000F" w:tentative="1">
      <w:start w:val="1"/>
      <w:numFmt w:val="decimal"/>
      <w:lvlText w:val="%4."/>
      <w:lvlJc w:val="left"/>
      <w:pPr>
        <w:ind w:left="2960" w:hanging="360"/>
      </w:pPr>
    </w:lvl>
    <w:lvl w:ilvl="4" w:tplc="340A0019" w:tentative="1">
      <w:start w:val="1"/>
      <w:numFmt w:val="lowerLetter"/>
      <w:lvlText w:val="%5."/>
      <w:lvlJc w:val="left"/>
      <w:pPr>
        <w:ind w:left="3680" w:hanging="360"/>
      </w:pPr>
    </w:lvl>
    <w:lvl w:ilvl="5" w:tplc="340A001B" w:tentative="1">
      <w:start w:val="1"/>
      <w:numFmt w:val="lowerRoman"/>
      <w:lvlText w:val="%6."/>
      <w:lvlJc w:val="right"/>
      <w:pPr>
        <w:ind w:left="4400" w:hanging="180"/>
      </w:pPr>
    </w:lvl>
    <w:lvl w:ilvl="6" w:tplc="340A000F" w:tentative="1">
      <w:start w:val="1"/>
      <w:numFmt w:val="decimal"/>
      <w:lvlText w:val="%7."/>
      <w:lvlJc w:val="left"/>
      <w:pPr>
        <w:ind w:left="5120" w:hanging="360"/>
      </w:pPr>
    </w:lvl>
    <w:lvl w:ilvl="7" w:tplc="340A0019" w:tentative="1">
      <w:start w:val="1"/>
      <w:numFmt w:val="lowerLetter"/>
      <w:lvlText w:val="%8."/>
      <w:lvlJc w:val="left"/>
      <w:pPr>
        <w:ind w:left="5840" w:hanging="360"/>
      </w:pPr>
    </w:lvl>
    <w:lvl w:ilvl="8" w:tplc="34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2E506896"/>
    <w:multiLevelType w:val="hybridMultilevel"/>
    <w:tmpl w:val="18E69486"/>
    <w:lvl w:ilvl="0" w:tplc="08C26A08">
      <w:numFmt w:val="bullet"/>
      <w:lvlText w:val="-"/>
      <w:lvlJc w:val="left"/>
      <w:pPr>
        <w:ind w:left="460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>
    <w:nsid w:val="2EE363FD"/>
    <w:multiLevelType w:val="hybridMultilevel"/>
    <w:tmpl w:val="45FC3BCE"/>
    <w:lvl w:ilvl="0" w:tplc="B0F2C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B018D"/>
    <w:multiLevelType w:val="hybridMultilevel"/>
    <w:tmpl w:val="09F4320A"/>
    <w:lvl w:ilvl="0" w:tplc="3C8E8F76">
      <w:start w:val="1"/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739B5D41"/>
    <w:multiLevelType w:val="hybridMultilevel"/>
    <w:tmpl w:val="D09A51E0"/>
    <w:lvl w:ilvl="0" w:tplc="8256C1D6">
      <w:start w:val="1"/>
      <w:numFmt w:val="bullet"/>
      <w:lvlText w:val="-"/>
      <w:lvlJc w:val="left"/>
      <w:pPr>
        <w:ind w:left="477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1BFD"/>
    <w:rsid w:val="000100BD"/>
    <w:rsid w:val="00073F51"/>
    <w:rsid w:val="00081EC2"/>
    <w:rsid w:val="000A5079"/>
    <w:rsid w:val="000B6D99"/>
    <w:rsid w:val="000F0E93"/>
    <w:rsid w:val="00152230"/>
    <w:rsid w:val="001532FE"/>
    <w:rsid w:val="001B1650"/>
    <w:rsid w:val="001B7560"/>
    <w:rsid w:val="00241492"/>
    <w:rsid w:val="0025738D"/>
    <w:rsid w:val="00290B35"/>
    <w:rsid w:val="0029644D"/>
    <w:rsid w:val="002D6956"/>
    <w:rsid w:val="002D77E6"/>
    <w:rsid w:val="00315DA6"/>
    <w:rsid w:val="00345AD4"/>
    <w:rsid w:val="00393251"/>
    <w:rsid w:val="00471B4E"/>
    <w:rsid w:val="00472F01"/>
    <w:rsid w:val="004D3752"/>
    <w:rsid w:val="00515695"/>
    <w:rsid w:val="00520609"/>
    <w:rsid w:val="00543AE0"/>
    <w:rsid w:val="005677BF"/>
    <w:rsid w:val="005871F5"/>
    <w:rsid w:val="00595525"/>
    <w:rsid w:val="005A42FB"/>
    <w:rsid w:val="006E6FF4"/>
    <w:rsid w:val="0073782B"/>
    <w:rsid w:val="0076621E"/>
    <w:rsid w:val="007B338B"/>
    <w:rsid w:val="00801AD6"/>
    <w:rsid w:val="00825E02"/>
    <w:rsid w:val="009631A9"/>
    <w:rsid w:val="0098180E"/>
    <w:rsid w:val="009D00D0"/>
    <w:rsid w:val="009D7CFB"/>
    <w:rsid w:val="00A108BB"/>
    <w:rsid w:val="00A41A7A"/>
    <w:rsid w:val="00A637B9"/>
    <w:rsid w:val="00A676FB"/>
    <w:rsid w:val="00A90CA2"/>
    <w:rsid w:val="00A96D4F"/>
    <w:rsid w:val="00AA7B35"/>
    <w:rsid w:val="00B82234"/>
    <w:rsid w:val="00C26511"/>
    <w:rsid w:val="00CA0BF1"/>
    <w:rsid w:val="00CE3AE5"/>
    <w:rsid w:val="00D0224D"/>
    <w:rsid w:val="00D34A2E"/>
    <w:rsid w:val="00D82624"/>
    <w:rsid w:val="00D9718A"/>
    <w:rsid w:val="00DA6979"/>
    <w:rsid w:val="00E27880"/>
    <w:rsid w:val="00E51BFD"/>
    <w:rsid w:val="00E83E67"/>
    <w:rsid w:val="00E92F9F"/>
    <w:rsid w:val="00ED6FB7"/>
    <w:rsid w:val="00F264CE"/>
    <w:rsid w:val="00F27B00"/>
    <w:rsid w:val="00F6726F"/>
    <w:rsid w:val="00F97454"/>
    <w:rsid w:val="00FD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E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BFD"/>
    <w:rPr>
      <w:lang w:val="es-ES"/>
    </w:rPr>
  </w:style>
  <w:style w:type="paragraph" w:styleId="Piedepgina">
    <w:name w:val="footer"/>
    <w:basedOn w:val="Normal"/>
    <w:link w:val="PiedepginaCar"/>
    <w:unhideWhenUsed/>
    <w:rsid w:val="00E51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51BF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BFD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link w:val="TtuloCar"/>
    <w:qFormat/>
    <w:rsid w:val="00E51BF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16"/>
      <w:szCs w:val="9"/>
      <w:lang w:val="es-CL" w:eastAsia="es-ES"/>
    </w:rPr>
  </w:style>
  <w:style w:type="character" w:customStyle="1" w:styleId="TtuloCar">
    <w:name w:val="Título Car"/>
    <w:basedOn w:val="Fuentedeprrafopredeter"/>
    <w:link w:val="Ttulo"/>
    <w:rsid w:val="00E51BFD"/>
    <w:rPr>
      <w:rFonts w:ascii="Times New Roman" w:eastAsia="Calibri" w:hAnsi="Times New Roman" w:cs="Times New Roman"/>
      <w:b/>
      <w:bCs/>
      <w:sz w:val="16"/>
      <w:szCs w:val="9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83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E83E67"/>
    <w:pPr>
      <w:spacing w:after="0" w:line="240" w:lineRule="auto"/>
      <w:ind w:left="720"/>
    </w:pPr>
    <w:rPr>
      <w:rFonts w:ascii="Calibri" w:hAnsi="Calibri" w:cs="Times New Roman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</dc:creator>
  <cp:keywords/>
  <dc:description/>
  <cp:lastModifiedBy>KCI</cp:lastModifiedBy>
  <cp:revision>2</cp:revision>
  <cp:lastPrinted>2015-07-06T18:48:00Z</cp:lastPrinted>
  <dcterms:created xsi:type="dcterms:W3CDTF">2015-07-06T19:53:00Z</dcterms:created>
  <dcterms:modified xsi:type="dcterms:W3CDTF">2015-07-06T19:53:00Z</dcterms:modified>
</cp:coreProperties>
</file>