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747" w:rsidRPr="00B22256" w:rsidRDefault="007A4747" w:rsidP="007A4747">
      <w:pPr>
        <w:autoSpaceDE w:val="0"/>
        <w:autoSpaceDN w:val="0"/>
        <w:adjustRightInd w:val="0"/>
        <w:rPr>
          <w:rFonts w:ascii="Verdana" w:hAnsi="Verdana" w:cs="Verdana"/>
          <w:b/>
          <w:sz w:val="16"/>
          <w:szCs w:val="16"/>
          <w:lang w:val="es-CL" w:eastAsia="es-CL"/>
        </w:rPr>
      </w:pPr>
      <w:bookmarkStart w:id="0" w:name="_GoBack"/>
      <w:bookmarkEnd w:id="0"/>
      <w:r w:rsidRPr="00B22256">
        <w:rPr>
          <w:rFonts w:ascii="Verdana" w:hAnsi="Verdana" w:cs="Verdana"/>
          <w:b/>
          <w:sz w:val="16"/>
          <w:szCs w:val="16"/>
          <w:lang w:val="es-CL" w:eastAsia="es-CL"/>
        </w:rPr>
        <w:t>Servicio Nacional de Aduanas</w:t>
      </w:r>
    </w:p>
    <w:p w:rsidR="007A4747" w:rsidRPr="00B22256" w:rsidRDefault="007A4747" w:rsidP="007A4747">
      <w:pPr>
        <w:autoSpaceDE w:val="0"/>
        <w:autoSpaceDN w:val="0"/>
        <w:adjustRightInd w:val="0"/>
        <w:rPr>
          <w:rFonts w:ascii="Verdana" w:hAnsi="Verdana" w:cs="Verdana"/>
          <w:b/>
          <w:sz w:val="16"/>
          <w:szCs w:val="16"/>
          <w:lang w:val="es-CL" w:eastAsia="es-CL"/>
        </w:rPr>
      </w:pPr>
      <w:r w:rsidRPr="00B22256">
        <w:rPr>
          <w:rFonts w:ascii="Verdana" w:hAnsi="Verdana" w:cs="Verdana"/>
          <w:b/>
          <w:sz w:val="16"/>
          <w:szCs w:val="16"/>
          <w:lang w:val="es-CL" w:eastAsia="es-CL"/>
        </w:rPr>
        <w:t>Subdirección Técnica</w:t>
      </w:r>
    </w:p>
    <w:p w:rsidR="007A4747" w:rsidRPr="00B22256" w:rsidRDefault="00446D9A" w:rsidP="007A4747">
      <w:pPr>
        <w:autoSpaceDE w:val="0"/>
        <w:autoSpaceDN w:val="0"/>
        <w:adjustRightInd w:val="0"/>
        <w:rPr>
          <w:rFonts w:ascii="Verdana" w:hAnsi="Verdana" w:cs="Verdana"/>
          <w:b/>
          <w:sz w:val="16"/>
          <w:szCs w:val="16"/>
          <w:lang w:val="es-CL" w:eastAsia="es-CL"/>
        </w:rPr>
      </w:pPr>
      <w:r w:rsidRPr="00B22256">
        <w:rPr>
          <w:rFonts w:ascii="Verdana" w:hAnsi="Verdana" w:cs="Verdana"/>
          <w:b/>
          <w:sz w:val="16"/>
          <w:szCs w:val="16"/>
          <w:lang w:val="es-CL" w:eastAsia="es-CL"/>
        </w:rPr>
        <w:t>Subdepto Normas Generales</w:t>
      </w:r>
    </w:p>
    <w:p w:rsidR="00646512" w:rsidRPr="00B22256" w:rsidRDefault="00AB2D24" w:rsidP="00646512">
      <w:pPr>
        <w:rPr>
          <w:rFonts w:ascii="Verdana" w:hAnsi="Verdana"/>
          <w:b/>
          <w:sz w:val="22"/>
          <w:szCs w:val="22"/>
          <w:lang w:val="es-CL" w:eastAsia="es-CL"/>
        </w:rPr>
      </w:pPr>
      <w:r w:rsidRPr="00B22256">
        <w:rPr>
          <w:b/>
          <w:lang w:val="es-CL" w:eastAsia="es-CL"/>
        </w:rPr>
        <w:t xml:space="preserve">                               </w:t>
      </w:r>
      <w:r w:rsidR="00646512" w:rsidRPr="00B22256">
        <w:rPr>
          <w:rFonts w:ascii="Verdana" w:hAnsi="Verdana"/>
          <w:b/>
          <w:sz w:val="22"/>
          <w:szCs w:val="22"/>
          <w:lang w:val="es-CL" w:eastAsia="es-CL"/>
        </w:rPr>
        <w:t xml:space="preserve">                                </w:t>
      </w:r>
    </w:p>
    <w:p w:rsidR="00646512" w:rsidRPr="00D17BCE" w:rsidRDefault="00646512" w:rsidP="00646512">
      <w:pPr>
        <w:jc w:val="both"/>
        <w:rPr>
          <w:rFonts w:ascii="Verdana" w:hAnsi="Verdana"/>
          <w:sz w:val="22"/>
          <w:szCs w:val="22"/>
          <w:lang w:val="es-CL" w:eastAsia="es-CL"/>
        </w:rPr>
      </w:pPr>
    </w:p>
    <w:p w:rsidR="00646512" w:rsidRDefault="00646512" w:rsidP="00646512">
      <w:pPr>
        <w:jc w:val="both"/>
        <w:rPr>
          <w:rFonts w:ascii="Verdana" w:hAnsi="Verdana"/>
          <w:b/>
          <w:sz w:val="22"/>
          <w:szCs w:val="22"/>
          <w:lang w:val="es-CL" w:eastAsia="es-CL"/>
        </w:rPr>
      </w:pPr>
      <w:r w:rsidRPr="00D17BCE">
        <w:rPr>
          <w:rFonts w:ascii="Verdana" w:hAnsi="Verdana"/>
          <w:b/>
          <w:sz w:val="22"/>
          <w:szCs w:val="22"/>
          <w:lang w:val="es-CL" w:eastAsia="es-CL"/>
        </w:rPr>
        <w:t xml:space="preserve">                         </w:t>
      </w:r>
      <w:r w:rsidR="00711195">
        <w:rPr>
          <w:rFonts w:ascii="Verdana" w:hAnsi="Verdana"/>
          <w:b/>
          <w:sz w:val="22"/>
          <w:szCs w:val="22"/>
          <w:lang w:val="es-CL" w:eastAsia="es-CL"/>
        </w:rPr>
        <w:t xml:space="preserve">                            RESOLUCION EXENTA N°</w:t>
      </w:r>
    </w:p>
    <w:p w:rsidR="00711195" w:rsidRDefault="00711195" w:rsidP="00646512">
      <w:pPr>
        <w:jc w:val="both"/>
        <w:rPr>
          <w:rFonts w:ascii="Verdana" w:hAnsi="Verdana"/>
          <w:b/>
          <w:sz w:val="22"/>
          <w:szCs w:val="22"/>
          <w:lang w:val="es-CL" w:eastAsia="es-CL"/>
        </w:rPr>
      </w:pPr>
    </w:p>
    <w:p w:rsidR="00711195" w:rsidRDefault="00711195" w:rsidP="00646512">
      <w:pPr>
        <w:jc w:val="both"/>
        <w:rPr>
          <w:rFonts w:ascii="Verdana" w:hAnsi="Verdana"/>
          <w:b/>
          <w:sz w:val="22"/>
          <w:szCs w:val="22"/>
          <w:lang w:val="es-CL" w:eastAsia="es-CL"/>
        </w:rPr>
      </w:pPr>
      <w:r>
        <w:rPr>
          <w:rFonts w:ascii="Verdana" w:hAnsi="Verdana"/>
          <w:b/>
          <w:sz w:val="22"/>
          <w:szCs w:val="22"/>
          <w:lang w:val="es-CL" w:eastAsia="es-CL"/>
        </w:rPr>
        <w:t xml:space="preserve">                                                     VALPARAISO,</w:t>
      </w:r>
    </w:p>
    <w:p w:rsidR="007E4993" w:rsidRDefault="007E4993" w:rsidP="00646512">
      <w:pPr>
        <w:jc w:val="both"/>
        <w:rPr>
          <w:rFonts w:ascii="Verdana" w:hAnsi="Verdana"/>
          <w:b/>
          <w:sz w:val="22"/>
          <w:szCs w:val="22"/>
          <w:lang w:val="es-CL" w:eastAsia="es-CL"/>
        </w:rPr>
      </w:pPr>
    </w:p>
    <w:p w:rsidR="00D31703" w:rsidRPr="00D31703" w:rsidRDefault="00711195" w:rsidP="00D31703">
      <w:pPr>
        <w:jc w:val="both"/>
        <w:rPr>
          <w:rFonts w:ascii="Verdana" w:hAnsi="Verdana"/>
          <w:b/>
          <w:sz w:val="22"/>
          <w:szCs w:val="22"/>
          <w:lang w:val="es-CL" w:eastAsia="es-CL"/>
        </w:rPr>
      </w:pPr>
      <w:r>
        <w:rPr>
          <w:rFonts w:ascii="Verdana" w:hAnsi="Verdana"/>
          <w:b/>
          <w:sz w:val="22"/>
          <w:szCs w:val="22"/>
          <w:lang w:val="es-CL" w:eastAsia="es-CL"/>
        </w:rPr>
        <w:t xml:space="preserve">VISTOS: </w:t>
      </w:r>
    </w:p>
    <w:p w:rsidR="00D31703" w:rsidRDefault="00D31703" w:rsidP="00D31703">
      <w:pPr>
        <w:jc w:val="both"/>
        <w:rPr>
          <w:rFonts w:ascii="Verdana" w:hAnsi="Verdana"/>
          <w:sz w:val="22"/>
          <w:szCs w:val="22"/>
          <w:lang w:val="es-CL" w:eastAsia="es-CL"/>
        </w:rPr>
      </w:pPr>
    </w:p>
    <w:p w:rsidR="00D31703" w:rsidRDefault="00D31703" w:rsidP="00D31703">
      <w:pPr>
        <w:jc w:val="both"/>
        <w:rPr>
          <w:rFonts w:ascii="Verdana" w:hAnsi="Verdana"/>
          <w:sz w:val="22"/>
          <w:szCs w:val="22"/>
          <w:lang w:val="es-CL" w:eastAsia="es-CL"/>
        </w:rPr>
      </w:pPr>
      <w:r w:rsidRPr="00D31703">
        <w:rPr>
          <w:rFonts w:ascii="Verdana" w:hAnsi="Verdana"/>
          <w:sz w:val="22"/>
          <w:szCs w:val="22"/>
          <w:lang w:val="es-CL" w:eastAsia="es-CL"/>
        </w:rPr>
        <w:t xml:space="preserve">El artículo 92 de la Ordenanza de Aduanas, </w:t>
      </w:r>
      <w:r>
        <w:rPr>
          <w:rFonts w:ascii="Verdana" w:hAnsi="Verdana"/>
          <w:sz w:val="22"/>
          <w:szCs w:val="22"/>
          <w:lang w:val="es-CL" w:eastAsia="es-CL"/>
        </w:rPr>
        <w:t xml:space="preserve">que </w:t>
      </w:r>
      <w:r w:rsidRPr="00D31703">
        <w:rPr>
          <w:rFonts w:ascii="Verdana" w:hAnsi="Verdana"/>
          <w:sz w:val="22"/>
          <w:szCs w:val="22"/>
          <w:lang w:val="es-CL" w:eastAsia="es-CL"/>
        </w:rPr>
        <w:t xml:space="preserve">establece </w:t>
      </w:r>
      <w:r>
        <w:rPr>
          <w:rFonts w:ascii="Verdana" w:hAnsi="Verdana"/>
          <w:sz w:val="22"/>
          <w:szCs w:val="22"/>
          <w:lang w:val="es-CL" w:eastAsia="es-CL"/>
        </w:rPr>
        <w:t xml:space="preserve">la inmutabilidad de la declaración de destinación aduanera legalizada, y que sólo por vía excepcional permite su anulación o modificación por las causales que indica. </w:t>
      </w:r>
    </w:p>
    <w:p w:rsidR="00D31703" w:rsidRDefault="00D31703" w:rsidP="00D31703">
      <w:pPr>
        <w:jc w:val="both"/>
        <w:rPr>
          <w:rFonts w:ascii="Verdana" w:hAnsi="Verdana"/>
          <w:sz w:val="22"/>
          <w:szCs w:val="22"/>
          <w:lang w:val="es-CL" w:eastAsia="es-CL"/>
        </w:rPr>
      </w:pPr>
    </w:p>
    <w:p w:rsidR="00D31703" w:rsidRDefault="00D31703" w:rsidP="00D31703">
      <w:pPr>
        <w:jc w:val="both"/>
        <w:rPr>
          <w:rFonts w:ascii="Verdana" w:hAnsi="Verdana"/>
          <w:sz w:val="22"/>
          <w:szCs w:val="22"/>
          <w:lang w:val="es-CL" w:eastAsia="es-CL"/>
        </w:rPr>
      </w:pPr>
      <w:r>
        <w:rPr>
          <w:rFonts w:ascii="Verdana" w:hAnsi="Verdana"/>
          <w:sz w:val="22"/>
          <w:szCs w:val="22"/>
          <w:lang w:val="es-CL" w:eastAsia="es-CL"/>
        </w:rPr>
        <w:t xml:space="preserve">El artículo 72 de la Ordenanza de Aduanas, que otorga facultades al Director Nacional </w:t>
      </w:r>
      <w:r w:rsidR="009A7B45">
        <w:rPr>
          <w:rFonts w:ascii="Verdana" w:hAnsi="Verdana"/>
          <w:sz w:val="22"/>
          <w:szCs w:val="22"/>
          <w:lang w:val="es-CL" w:eastAsia="es-CL"/>
        </w:rPr>
        <w:t>para autorizar la formalización de las destinaciones aduaneras a través de sistemas de transmisión electrónica de datos.</w:t>
      </w:r>
    </w:p>
    <w:p w:rsidR="00463AF5" w:rsidRDefault="00463AF5" w:rsidP="00D31703">
      <w:pPr>
        <w:jc w:val="both"/>
        <w:rPr>
          <w:rFonts w:ascii="Verdana" w:hAnsi="Verdana"/>
          <w:sz w:val="22"/>
          <w:szCs w:val="22"/>
          <w:lang w:val="es-CL" w:eastAsia="es-CL"/>
        </w:rPr>
      </w:pPr>
    </w:p>
    <w:p w:rsidR="00D31703" w:rsidRDefault="00463AF5" w:rsidP="00D31703">
      <w:pPr>
        <w:jc w:val="both"/>
        <w:rPr>
          <w:rFonts w:ascii="Verdana" w:hAnsi="Verdana"/>
          <w:sz w:val="22"/>
          <w:szCs w:val="22"/>
          <w:lang w:eastAsia="es-CL"/>
        </w:rPr>
      </w:pPr>
      <w:r>
        <w:rPr>
          <w:rFonts w:ascii="Verdana" w:hAnsi="Verdana"/>
          <w:sz w:val="22"/>
          <w:szCs w:val="22"/>
          <w:lang w:eastAsia="es-CL"/>
        </w:rPr>
        <w:t xml:space="preserve">El decreto Nº 1.015, de </w:t>
      </w:r>
      <w:r w:rsidRPr="00463AF5">
        <w:rPr>
          <w:rFonts w:ascii="Verdana" w:hAnsi="Verdana"/>
          <w:sz w:val="22"/>
          <w:szCs w:val="22"/>
          <w:lang w:eastAsia="es-CL"/>
        </w:rPr>
        <w:t>1994</w:t>
      </w:r>
      <w:r>
        <w:rPr>
          <w:rFonts w:ascii="Verdana" w:hAnsi="Verdana"/>
          <w:sz w:val="22"/>
          <w:szCs w:val="22"/>
          <w:lang w:eastAsia="es-CL"/>
        </w:rPr>
        <w:t xml:space="preserve">, del Ministerio de Hacienda, reglamentario del artículo 72 de la Ordenanza de Aduanas, en especial su artículo 15, que </w:t>
      </w:r>
      <w:r w:rsidR="0084226E">
        <w:rPr>
          <w:rFonts w:ascii="Verdana" w:hAnsi="Verdana"/>
          <w:sz w:val="22"/>
          <w:szCs w:val="22"/>
          <w:lang w:eastAsia="es-CL"/>
        </w:rPr>
        <w:t xml:space="preserve">establece que </w:t>
      </w:r>
      <w:r>
        <w:rPr>
          <w:rFonts w:ascii="Verdana" w:hAnsi="Verdana"/>
          <w:sz w:val="22"/>
          <w:szCs w:val="22"/>
          <w:lang w:eastAsia="es-CL"/>
        </w:rPr>
        <w:t xml:space="preserve">las </w:t>
      </w:r>
      <w:r w:rsidRPr="00463AF5">
        <w:rPr>
          <w:rFonts w:ascii="Verdana" w:hAnsi="Verdana"/>
          <w:sz w:val="22"/>
          <w:szCs w:val="22"/>
          <w:lang w:eastAsia="es-CL"/>
        </w:rPr>
        <w:t xml:space="preserve"> modificaciones a las Declaraciones formalizadas electrónicamente, legalizadas, </w:t>
      </w:r>
      <w:r>
        <w:rPr>
          <w:rFonts w:ascii="Verdana" w:hAnsi="Verdana"/>
          <w:sz w:val="22"/>
          <w:szCs w:val="22"/>
          <w:lang w:eastAsia="es-CL"/>
        </w:rPr>
        <w:t xml:space="preserve">pueden </w:t>
      </w:r>
      <w:r w:rsidRPr="00463AF5">
        <w:rPr>
          <w:rFonts w:ascii="Verdana" w:hAnsi="Verdana"/>
          <w:sz w:val="22"/>
          <w:szCs w:val="22"/>
          <w:lang w:eastAsia="es-CL"/>
        </w:rPr>
        <w:t>efectuarse por este mismo medio, conforme a las instrucciones que imparta el Director Nacional de Aduanas</w:t>
      </w:r>
      <w:r>
        <w:rPr>
          <w:rFonts w:ascii="Verdana" w:hAnsi="Verdana"/>
          <w:sz w:val="22"/>
          <w:szCs w:val="22"/>
          <w:lang w:eastAsia="es-CL"/>
        </w:rPr>
        <w:t>.</w:t>
      </w:r>
    </w:p>
    <w:p w:rsidR="00463AF5" w:rsidRPr="00D31703" w:rsidRDefault="00463AF5" w:rsidP="00D31703">
      <w:pPr>
        <w:jc w:val="both"/>
        <w:rPr>
          <w:rFonts w:ascii="Verdana" w:hAnsi="Verdana"/>
          <w:sz w:val="22"/>
          <w:szCs w:val="22"/>
          <w:lang w:val="es-CL" w:eastAsia="es-CL"/>
        </w:rPr>
      </w:pPr>
    </w:p>
    <w:p w:rsidR="00711195" w:rsidRDefault="00711195" w:rsidP="00D31703">
      <w:pPr>
        <w:jc w:val="both"/>
        <w:rPr>
          <w:rFonts w:ascii="Verdana" w:hAnsi="Verdana"/>
          <w:sz w:val="22"/>
          <w:szCs w:val="22"/>
          <w:lang w:val="es-CL" w:eastAsia="es-CL"/>
        </w:rPr>
      </w:pPr>
      <w:r w:rsidRPr="00D96D05">
        <w:rPr>
          <w:rFonts w:ascii="Verdana" w:hAnsi="Verdana"/>
          <w:sz w:val="22"/>
          <w:szCs w:val="22"/>
          <w:lang w:val="es-CL" w:eastAsia="es-CL"/>
        </w:rPr>
        <w:t>La Resolución N° 8562 de 30.10.2012 que delegó en los Directores Regionales y Administradores de Aduana la facultad para modificar o anular documentos de destinación aduanera de acuerdo a lo establecido en el inciso segundo del artículo 92 de la Ordenanza de Aduanas.</w:t>
      </w:r>
    </w:p>
    <w:p w:rsidR="0084226E" w:rsidRDefault="0084226E" w:rsidP="00D31703">
      <w:pPr>
        <w:jc w:val="both"/>
        <w:rPr>
          <w:rFonts w:ascii="Verdana" w:hAnsi="Verdana"/>
          <w:sz w:val="22"/>
          <w:szCs w:val="22"/>
          <w:lang w:val="es-CL" w:eastAsia="es-CL"/>
        </w:rPr>
      </w:pPr>
    </w:p>
    <w:p w:rsidR="0084226E" w:rsidRPr="00D96D05" w:rsidRDefault="0084226E" w:rsidP="00D31703">
      <w:pPr>
        <w:jc w:val="both"/>
        <w:rPr>
          <w:rFonts w:ascii="Verdana" w:hAnsi="Verdana"/>
          <w:sz w:val="22"/>
          <w:szCs w:val="22"/>
          <w:lang w:val="es-CL" w:eastAsia="es-CL"/>
        </w:rPr>
      </w:pPr>
      <w:r>
        <w:rPr>
          <w:rFonts w:ascii="Verdana" w:hAnsi="Verdana"/>
          <w:sz w:val="22"/>
          <w:szCs w:val="22"/>
          <w:lang w:val="es-CL" w:eastAsia="es-CL"/>
        </w:rPr>
        <w:t>El Capítulo V del Compendio de Normas Aduaneras.</w:t>
      </w:r>
    </w:p>
    <w:p w:rsidR="00EA1501" w:rsidRDefault="00EA1501" w:rsidP="00646512">
      <w:pPr>
        <w:jc w:val="both"/>
        <w:rPr>
          <w:rFonts w:ascii="Verdana" w:hAnsi="Verdana"/>
          <w:sz w:val="22"/>
          <w:szCs w:val="22"/>
          <w:lang w:val="es-CL" w:eastAsia="es-CL"/>
        </w:rPr>
      </w:pPr>
    </w:p>
    <w:p w:rsidR="00B66DED" w:rsidRPr="00D96D05" w:rsidRDefault="00EA1501" w:rsidP="00646512">
      <w:pPr>
        <w:jc w:val="both"/>
        <w:rPr>
          <w:rFonts w:ascii="Verdana" w:hAnsi="Verdana"/>
          <w:sz w:val="22"/>
          <w:szCs w:val="22"/>
          <w:lang w:val="es-CL" w:eastAsia="es-CL"/>
        </w:rPr>
      </w:pPr>
      <w:r>
        <w:rPr>
          <w:rFonts w:ascii="Verdana" w:hAnsi="Verdana"/>
          <w:sz w:val="22"/>
          <w:szCs w:val="22"/>
          <w:lang w:val="es-CL" w:eastAsia="es-CL"/>
        </w:rPr>
        <w:t>L</w:t>
      </w:r>
      <w:r w:rsidR="00B66DED" w:rsidRPr="00D96D05">
        <w:rPr>
          <w:rFonts w:ascii="Verdana" w:hAnsi="Verdana"/>
          <w:sz w:val="22"/>
          <w:szCs w:val="22"/>
          <w:lang w:val="es-CL" w:eastAsia="es-CL"/>
        </w:rPr>
        <w:t xml:space="preserve">os artículos 5° y 19 de la ley N° 19880, de bases de los procedimientos administrativos que rigen a los órganos de la Administración del Estado, </w:t>
      </w:r>
      <w:r>
        <w:rPr>
          <w:rFonts w:ascii="Verdana" w:hAnsi="Verdana"/>
          <w:sz w:val="22"/>
          <w:szCs w:val="22"/>
          <w:lang w:val="es-CL" w:eastAsia="es-CL"/>
        </w:rPr>
        <w:t xml:space="preserve">que </w:t>
      </w:r>
      <w:r w:rsidR="00B66DED" w:rsidRPr="00D96D05">
        <w:rPr>
          <w:rFonts w:ascii="Verdana" w:hAnsi="Verdana"/>
          <w:sz w:val="22"/>
          <w:szCs w:val="22"/>
          <w:lang w:val="es-CL" w:eastAsia="es-CL"/>
        </w:rPr>
        <w:t>permiten la utilización de medios electrónicos en la tramitación de los procedimientos administrativos.</w:t>
      </w:r>
    </w:p>
    <w:p w:rsidR="00B66DED" w:rsidRDefault="00B66DED" w:rsidP="00646512">
      <w:pPr>
        <w:jc w:val="both"/>
        <w:rPr>
          <w:rFonts w:ascii="Verdana" w:hAnsi="Verdana"/>
          <w:b/>
          <w:sz w:val="22"/>
          <w:szCs w:val="22"/>
          <w:lang w:val="es-CL" w:eastAsia="es-CL"/>
        </w:rPr>
      </w:pPr>
    </w:p>
    <w:p w:rsidR="00EA1501" w:rsidRDefault="00B66DED" w:rsidP="00646512">
      <w:pPr>
        <w:jc w:val="both"/>
        <w:rPr>
          <w:rFonts w:ascii="Verdana" w:hAnsi="Verdana"/>
          <w:b/>
          <w:sz w:val="22"/>
          <w:szCs w:val="22"/>
          <w:lang w:val="es-CL" w:eastAsia="es-CL"/>
        </w:rPr>
      </w:pPr>
      <w:r>
        <w:rPr>
          <w:rFonts w:ascii="Verdana" w:hAnsi="Verdana"/>
          <w:b/>
          <w:sz w:val="22"/>
          <w:szCs w:val="22"/>
          <w:lang w:val="es-CL" w:eastAsia="es-CL"/>
        </w:rPr>
        <w:t xml:space="preserve">                                                  </w:t>
      </w:r>
    </w:p>
    <w:p w:rsidR="00EA1501" w:rsidRDefault="00B66DED" w:rsidP="00646512">
      <w:pPr>
        <w:jc w:val="both"/>
        <w:rPr>
          <w:rFonts w:ascii="Verdana" w:hAnsi="Verdana"/>
          <w:sz w:val="22"/>
          <w:szCs w:val="22"/>
          <w:lang w:val="es-CL" w:eastAsia="es-CL"/>
        </w:rPr>
      </w:pPr>
      <w:r>
        <w:rPr>
          <w:rFonts w:ascii="Verdana" w:hAnsi="Verdana"/>
          <w:b/>
          <w:sz w:val="22"/>
          <w:szCs w:val="22"/>
          <w:lang w:val="es-CL" w:eastAsia="es-CL"/>
        </w:rPr>
        <w:t>CONSIDERANDO:</w:t>
      </w:r>
      <w:r w:rsidRPr="00D96D05">
        <w:rPr>
          <w:rFonts w:ascii="Verdana" w:hAnsi="Verdana"/>
          <w:sz w:val="22"/>
          <w:szCs w:val="22"/>
          <w:lang w:val="es-CL" w:eastAsia="es-CL"/>
        </w:rPr>
        <w:t xml:space="preserve"> </w:t>
      </w:r>
    </w:p>
    <w:p w:rsidR="00EA1501" w:rsidRDefault="00EA1501" w:rsidP="00646512">
      <w:pPr>
        <w:jc w:val="both"/>
        <w:rPr>
          <w:rFonts w:ascii="Verdana" w:hAnsi="Verdana"/>
          <w:sz w:val="22"/>
          <w:szCs w:val="22"/>
          <w:lang w:val="es-CL" w:eastAsia="es-CL"/>
        </w:rPr>
      </w:pPr>
    </w:p>
    <w:p w:rsidR="00EC4097" w:rsidRDefault="00B66DED" w:rsidP="00646512">
      <w:pPr>
        <w:jc w:val="both"/>
        <w:rPr>
          <w:rFonts w:ascii="Verdana" w:hAnsi="Verdana"/>
          <w:sz w:val="22"/>
          <w:szCs w:val="22"/>
          <w:lang w:val="es-CL" w:eastAsia="es-CL"/>
        </w:rPr>
      </w:pPr>
      <w:r w:rsidRPr="00D96D05">
        <w:rPr>
          <w:rFonts w:ascii="Verdana" w:hAnsi="Verdana"/>
          <w:sz w:val="22"/>
          <w:szCs w:val="22"/>
          <w:lang w:val="es-CL" w:eastAsia="es-CL"/>
        </w:rPr>
        <w:t xml:space="preserve">Que, en el marco de la </w:t>
      </w:r>
      <w:r w:rsidR="00EA1501" w:rsidRPr="00D96D05">
        <w:rPr>
          <w:rFonts w:ascii="Verdana" w:hAnsi="Verdana"/>
          <w:sz w:val="22"/>
          <w:szCs w:val="22"/>
          <w:lang w:val="es-CL" w:eastAsia="es-CL"/>
        </w:rPr>
        <w:t>Medida N° 6</w:t>
      </w:r>
      <w:r w:rsidR="00EA1501">
        <w:rPr>
          <w:rFonts w:ascii="Verdana" w:hAnsi="Verdana"/>
          <w:sz w:val="22"/>
          <w:szCs w:val="22"/>
          <w:lang w:val="es-CL" w:eastAsia="es-CL"/>
        </w:rPr>
        <w:t xml:space="preserve"> de la Agenda Normativa 2013</w:t>
      </w:r>
      <w:r w:rsidRPr="00D96D05">
        <w:rPr>
          <w:rFonts w:ascii="Verdana" w:hAnsi="Verdana"/>
          <w:sz w:val="22"/>
          <w:szCs w:val="22"/>
          <w:lang w:val="es-CL" w:eastAsia="es-CL"/>
        </w:rPr>
        <w:t xml:space="preserve">, se ha determinado </w:t>
      </w:r>
      <w:r w:rsidR="006669FF" w:rsidRPr="00D96D05">
        <w:rPr>
          <w:rFonts w:ascii="Verdana" w:hAnsi="Verdana"/>
          <w:sz w:val="22"/>
          <w:szCs w:val="22"/>
          <w:lang w:val="es-CL" w:eastAsia="es-CL"/>
        </w:rPr>
        <w:t>elaborar instrucciones respecto de la regulación de la Solicitud de Modificación de Documento Aduanero (SMDA)</w:t>
      </w:r>
      <w:r w:rsidR="00B15108">
        <w:rPr>
          <w:rFonts w:ascii="Verdana" w:hAnsi="Verdana"/>
          <w:sz w:val="22"/>
          <w:szCs w:val="22"/>
          <w:lang w:val="es-CL" w:eastAsia="es-CL"/>
        </w:rPr>
        <w:t>.</w:t>
      </w:r>
    </w:p>
    <w:p w:rsidR="00EC4097" w:rsidRDefault="00EC4097" w:rsidP="00646512">
      <w:pPr>
        <w:jc w:val="both"/>
        <w:rPr>
          <w:rFonts w:ascii="Verdana" w:hAnsi="Verdana"/>
          <w:sz w:val="22"/>
          <w:szCs w:val="22"/>
          <w:lang w:val="es-CL" w:eastAsia="es-CL"/>
        </w:rPr>
      </w:pPr>
    </w:p>
    <w:p w:rsidR="00DB55AC" w:rsidRDefault="00DB55AC" w:rsidP="00646512">
      <w:pPr>
        <w:jc w:val="both"/>
        <w:rPr>
          <w:rFonts w:ascii="Verdana" w:hAnsi="Verdana"/>
          <w:sz w:val="22"/>
          <w:szCs w:val="22"/>
          <w:lang w:val="es-CL" w:eastAsia="es-CL"/>
        </w:rPr>
      </w:pPr>
      <w:r>
        <w:rPr>
          <w:rFonts w:ascii="Verdana" w:hAnsi="Verdana"/>
          <w:sz w:val="22"/>
          <w:szCs w:val="22"/>
          <w:lang w:val="es-CL" w:eastAsia="es-CL"/>
        </w:rPr>
        <w:t xml:space="preserve">Que, de acuerdo a los antecedentes recopilados en el marco de la señalada medida, se ha </w:t>
      </w:r>
      <w:r w:rsidR="00E715D3">
        <w:rPr>
          <w:rFonts w:ascii="Verdana" w:hAnsi="Verdana"/>
          <w:sz w:val="22"/>
          <w:szCs w:val="22"/>
          <w:lang w:val="es-CL" w:eastAsia="es-CL"/>
        </w:rPr>
        <w:t xml:space="preserve">concluido </w:t>
      </w:r>
      <w:r w:rsidR="006669FF" w:rsidRPr="00D96D05">
        <w:rPr>
          <w:rFonts w:ascii="Verdana" w:hAnsi="Verdana"/>
          <w:sz w:val="22"/>
          <w:szCs w:val="22"/>
          <w:lang w:val="es-CL" w:eastAsia="es-CL"/>
        </w:rPr>
        <w:t>la</w:t>
      </w:r>
      <w:r w:rsidR="00471228" w:rsidRPr="00D96D05">
        <w:rPr>
          <w:rFonts w:ascii="Verdana" w:hAnsi="Verdana"/>
          <w:sz w:val="22"/>
          <w:szCs w:val="22"/>
          <w:lang w:val="es-CL" w:eastAsia="es-CL"/>
        </w:rPr>
        <w:t xml:space="preserve"> necesidad de</w:t>
      </w:r>
      <w:r w:rsidR="00983A43" w:rsidRPr="00D96D05">
        <w:rPr>
          <w:rFonts w:ascii="Verdana" w:hAnsi="Verdana"/>
          <w:sz w:val="22"/>
          <w:szCs w:val="22"/>
          <w:lang w:val="es-CL" w:eastAsia="es-CL"/>
        </w:rPr>
        <w:t xml:space="preserve"> optar por la modificación de las declaraciones de destinación aduaneras, mediante la tramitación electrónica de</w:t>
      </w:r>
      <w:r w:rsidR="00495740">
        <w:rPr>
          <w:rFonts w:ascii="Verdana" w:hAnsi="Verdana"/>
          <w:sz w:val="22"/>
          <w:szCs w:val="22"/>
          <w:lang w:val="es-CL" w:eastAsia="es-CL"/>
        </w:rPr>
        <w:t xml:space="preserve"> la SM</w:t>
      </w:r>
      <w:r>
        <w:rPr>
          <w:rFonts w:ascii="Verdana" w:hAnsi="Verdana"/>
          <w:sz w:val="22"/>
          <w:szCs w:val="22"/>
          <w:lang w:val="es-CL" w:eastAsia="es-CL"/>
        </w:rPr>
        <w:t>DA, por regla general.</w:t>
      </w:r>
    </w:p>
    <w:p w:rsidR="00DB55AC" w:rsidRDefault="00DB55AC" w:rsidP="00646512">
      <w:pPr>
        <w:jc w:val="both"/>
        <w:rPr>
          <w:rFonts w:ascii="Verdana" w:hAnsi="Verdana"/>
          <w:sz w:val="22"/>
          <w:szCs w:val="22"/>
          <w:lang w:val="es-CL" w:eastAsia="es-CL"/>
        </w:rPr>
      </w:pPr>
    </w:p>
    <w:p w:rsidR="00983A43" w:rsidRDefault="0084226E" w:rsidP="00646512">
      <w:pPr>
        <w:jc w:val="both"/>
        <w:rPr>
          <w:rFonts w:ascii="Verdana" w:hAnsi="Verdana"/>
          <w:sz w:val="22"/>
          <w:szCs w:val="22"/>
          <w:lang w:val="es-CL" w:eastAsia="es-CL"/>
        </w:rPr>
      </w:pPr>
      <w:r>
        <w:rPr>
          <w:rFonts w:ascii="Verdana" w:hAnsi="Verdana"/>
          <w:sz w:val="22"/>
          <w:szCs w:val="22"/>
          <w:lang w:val="es-CL" w:eastAsia="es-CL"/>
        </w:rPr>
        <w:t xml:space="preserve">Que, efectivamente, especialmente </w:t>
      </w:r>
      <w:r w:rsidR="00DB55AC">
        <w:rPr>
          <w:rFonts w:ascii="Verdana" w:hAnsi="Verdana"/>
          <w:sz w:val="22"/>
          <w:szCs w:val="22"/>
          <w:lang w:val="es-CL" w:eastAsia="es-CL"/>
        </w:rPr>
        <w:t xml:space="preserve">en consideración a </w:t>
      </w:r>
      <w:r>
        <w:rPr>
          <w:rFonts w:ascii="Verdana" w:hAnsi="Verdana"/>
          <w:sz w:val="22"/>
          <w:szCs w:val="22"/>
          <w:lang w:val="es-CL" w:eastAsia="es-CL"/>
        </w:rPr>
        <w:t xml:space="preserve">que </w:t>
      </w:r>
      <w:r w:rsidR="00A22449">
        <w:rPr>
          <w:rFonts w:ascii="Verdana" w:hAnsi="Verdana"/>
          <w:sz w:val="22"/>
          <w:szCs w:val="22"/>
          <w:lang w:val="es-CL" w:eastAsia="es-CL"/>
        </w:rPr>
        <w:t xml:space="preserve">por </w:t>
      </w:r>
      <w:r>
        <w:rPr>
          <w:rFonts w:ascii="Verdana" w:hAnsi="Verdana"/>
          <w:sz w:val="22"/>
          <w:szCs w:val="22"/>
          <w:lang w:val="es-CL" w:eastAsia="es-CL"/>
        </w:rPr>
        <w:t xml:space="preserve">el volumen de modificaciones  debe disponerse de procedimientos expeditos, característica ésta que hace aconsejable la utilización preferente de procedimientos electrónicos, </w:t>
      </w:r>
      <w:r w:rsidR="00495740">
        <w:rPr>
          <w:rFonts w:ascii="Verdana" w:hAnsi="Verdana"/>
          <w:sz w:val="22"/>
          <w:szCs w:val="22"/>
          <w:lang w:val="es-CL" w:eastAsia="es-CL"/>
        </w:rPr>
        <w:t xml:space="preserve">se estima que se debe </w:t>
      </w:r>
      <w:r>
        <w:rPr>
          <w:rFonts w:ascii="Verdana" w:hAnsi="Verdana"/>
          <w:sz w:val="22"/>
          <w:szCs w:val="22"/>
          <w:lang w:val="es-CL" w:eastAsia="es-CL"/>
        </w:rPr>
        <w:t>reserva</w:t>
      </w:r>
      <w:r w:rsidR="00495740">
        <w:rPr>
          <w:rFonts w:ascii="Verdana" w:hAnsi="Verdana"/>
          <w:sz w:val="22"/>
          <w:szCs w:val="22"/>
          <w:lang w:val="es-CL" w:eastAsia="es-CL"/>
        </w:rPr>
        <w:t>r</w:t>
      </w:r>
      <w:r>
        <w:rPr>
          <w:rFonts w:ascii="Verdana" w:hAnsi="Verdana"/>
          <w:sz w:val="22"/>
          <w:szCs w:val="22"/>
          <w:lang w:val="es-CL" w:eastAsia="es-CL"/>
        </w:rPr>
        <w:t xml:space="preserve"> la tramitación manual respecto de aquellas modificaciones que representen mayor </w:t>
      </w:r>
      <w:r w:rsidRPr="00495740">
        <w:rPr>
          <w:rFonts w:ascii="Verdana" w:hAnsi="Verdana"/>
          <w:sz w:val="22"/>
          <w:szCs w:val="22"/>
          <w:lang w:val="es-CL" w:eastAsia="es-CL"/>
        </w:rPr>
        <w:t>riesgo asociado.</w:t>
      </w:r>
      <w:r>
        <w:rPr>
          <w:rFonts w:ascii="Verdana" w:hAnsi="Verdana"/>
          <w:sz w:val="22"/>
          <w:szCs w:val="22"/>
          <w:lang w:val="es-CL" w:eastAsia="es-CL"/>
        </w:rPr>
        <w:t xml:space="preserve"> </w:t>
      </w:r>
      <w:r w:rsidR="00DB55AC">
        <w:rPr>
          <w:rFonts w:ascii="Verdana" w:hAnsi="Verdana"/>
          <w:sz w:val="22"/>
          <w:szCs w:val="22"/>
          <w:lang w:val="es-CL" w:eastAsia="es-CL"/>
        </w:rPr>
        <w:t xml:space="preserve"> </w:t>
      </w:r>
    </w:p>
    <w:p w:rsidR="00EA1501" w:rsidRDefault="00EA1501" w:rsidP="00646512">
      <w:pPr>
        <w:jc w:val="both"/>
        <w:rPr>
          <w:rFonts w:ascii="Verdana" w:hAnsi="Verdana"/>
          <w:sz w:val="22"/>
          <w:szCs w:val="22"/>
          <w:lang w:val="es-CL" w:eastAsia="es-CL"/>
        </w:rPr>
      </w:pPr>
    </w:p>
    <w:p w:rsidR="004452AA" w:rsidRDefault="004452AA" w:rsidP="00646512">
      <w:pPr>
        <w:jc w:val="both"/>
        <w:rPr>
          <w:rFonts w:ascii="Verdana" w:hAnsi="Verdana"/>
          <w:sz w:val="22"/>
          <w:szCs w:val="22"/>
          <w:lang w:val="es-CL" w:eastAsia="es-CL"/>
        </w:rPr>
      </w:pPr>
    </w:p>
    <w:p w:rsidR="004452AA" w:rsidRDefault="004452AA" w:rsidP="00646512">
      <w:pPr>
        <w:jc w:val="both"/>
        <w:rPr>
          <w:rFonts w:ascii="Verdana" w:hAnsi="Verdana"/>
          <w:sz w:val="22"/>
          <w:szCs w:val="22"/>
          <w:lang w:val="es-CL" w:eastAsia="es-CL"/>
        </w:rPr>
      </w:pPr>
    </w:p>
    <w:p w:rsidR="004452AA" w:rsidRDefault="004452AA" w:rsidP="00646512">
      <w:pPr>
        <w:jc w:val="both"/>
        <w:rPr>
          <w:rFonts w:ascii="Verdana" w:hAnsi="Verdana"/>
          <w:sz w:val="22"/>
          <w:szCs w:val="22"/>
          <w:lang w:val="es-CL" w:eastAsia="es-CL"/>
        </w:rPr>
      </w:pPr>
    </w:p>
    <w:p w:rsidR="004452AA" w:rsidRDefault="004452AA" w:rsidP="00646512">
      <w:pPr>
        <w:jc w:val="both"/>
        <w:rPr>
          <w:rFonts w:ascii="Verdana" w:hAnsi="Verdana"/>
          <w:sz w:val="22"/>
          <w:szCs w:val="22"/>
          <w:lang w:val="es-CL" w:eastAsia="es-CL"/>
        </w:rPr>
      </w:pPr>
    </w:p>
    <w:p w:rsidR="004452AA" w:rsidRDefault="004452AA" w:rsidP="00646512">
      <w:pPr>
        <w:jc w:val="both"/>
        <w:rPr>
          <w:rFonts w:ascii="Verdana" w:hAnsi="Verdana"/>
          <w:sz w:val="22"/>
          <w:szCs w:val="22"/>
          <w:lang w:val="es-CL" w:eastAsia="es-CL"/>
        </w:rPr>
      </w:pPr>
    </w:p>
    <w:p w:rsidR="0033381E" w:rsidRPr="00D96D05" w:rsidRDefault="0084226E" w:rsidP="00646512">
      <w:pPr>
        <w:jc w:val="both"/>
        <w:rPr>
          <w:rFonts w:ascii="Verdana" w:hAnsi="Verdana"/>
          <w:sz w:val="22"/>
          <w:szCs w:val="22"/>
          <w:lang w:val="es-CL" w:eastAsia="es-CL"/>
        </w:rPr>
      </w:pPr>
      <w:r w:rsidRPr="00495740">
        <w:rPr>
          <w:rFonts w:ascii="Verdana" w:hAnsi="Verdana"/>
          <w:sz w:val="22"/>
          <w:szCs w:val="22"/>
          <w:lang w:val="es-CL" w:eastAsia="es-CL"/>
        </w:rPr>
        <w:t>Q</w:t>
      </w:r>
      <w:r w:rsidR="00471228" w:rsidRPr="00495740">
        <w:rPr>
          <w:rFonts w:ascii="Verdana" w:hAnsi="Verdana"/>
          <w:sz w:val="22"/>
          <w:szCs w:val="22"/>
          <w:lang w:val="es-CL" w:eastAsia="es-CL"/>
        </w:rPr>
        <w:t>ue</w:t>
      </w:r>
      <w:r w:rsidR="00983A43" w:rsidRPr="00495740">
        <w:rPr>
          <w:rFonts w:ascii="Verdana" w:hAnsi="Verdana"/>
          <w:sz w:val="22"/>
          <w:szCs w:val="22"/>
          <w:lang w:val="es-CL" w:eastAsia="es-CL"/>
        </w:rPr>
        <w:t xml:space="preserve">, </w:t>
      </w:r>
      <w:r w:rsidR="00656F09" w:rsidRPr="00495740">
        <w:rPr>
          <w:rFonts w:ascii="Verdana" w:hAnsi="Verdana"/>
          <w:sz w:val="22"/>
          <w:szCs w:val="22"/>
          <w:lang w:val="es-CL" w:eastAsia="es-CL"/>
        </w:rPr>
        <w:t xml:space="preserve">se </w:t>
      </w:r>
      <w:r w:rsidR="0033381E" w:rsidRPr="00495740">
        <w:rPr>
          <w:rFonts w:ascii="Verdana" w:hAnsi="Verdana"/>
          <w:sz w:val="22"/>
          <w:szCs w:val="22"/>
          <w:lang w:val="es-CL" w:eastAsia="es-CL"/>
        </w:rPr>
        <w:t xml:space="preserve">hace necesario introducir en el procedimiento de la S.M.D.A. una aplicación computacional que permita </w:t>
      </w:r>
      <w:r w:rsidR="000847A9" w:rsidRPr="00495740">
        <w:rPr>
          <w:rFonts w:ascii="Verdana" w:hAnsi="Verdana"/>
          <w:sz w:val="22"/>
          <w:szCs w:val="22"/>
          <w:lang w:val="es-CL" w:eastAsia="es-CL"/>
        </w:rPr>
        <w:t>distinguir del resto de estos documentos</w:t>
      </w:r>
      <w:r w:rsidR="00D45273" w:rsidRPr="00495740">
        <w:rPr>
          <w:rFonts w:ascii="Verdana" w:hAnsi="Verdana"/>
          <w:sz w:val="22"/>
          <w:szCs w:val="22"/>
          <w:lang w:val="es-CL" w:eastAsia="es-CL"/>
        </w:rPr>
        <w:t>,</w:t>
      </w:r>
      <w:r w:rsidR="000847A9" w:rsidRPr="00495740">
        <w:rPr>
          <w:rFonts w:ascii="Verdana" w:hAnsi="Verdana"/>
          <w:sz w:val="22"/>
          <w:szCs w:val="22"/>
          <w:lang w:val="es-CL" w:eastAsia="es-CL"/>
        </w:rPr>
        <w:t xml:space="preserve"> una SMDA denominada “Modificación de Documento Aduanero (MDA)</w:t>
      </w:r>
      <w:r w:rsidR="00D45273" w:rsidRPr="00495740">
        <w:rPr>
          <w:rFonts w:ascii="Verdana" w:hAnsi="Verdana"/>
          <w:sz w:val="22"/>
          <w:szCs w:val="22"/>
          <w:lang w:val="es-CL" w:eastAsia="es-CL"/>
        </w:rPr>
        <w:t xml:space="preserve">, </w:t>
      </w:r>
      <w:r w:rsidR="00495740" w:rsidRPr="00495740">
        <w:rPr>
          <w:rFonts w:ascii="Verdana" w:hAnsi="Verdana"/>
          <w:sz w:val="22"/>
          <w:szCs w:val="22"/>
          <w:lang w:val="es-CL" w:eastAsia="es-CL"/>
        </w:rPr>
        <w:t xml:space="preserve">para </w:t>
      </w:r>
      <w:r w:rsidR="00D45273" w:rsidRPr="00495740">
        <w:rPr>
          <w:rFonts w:ascii="Verdana" w:hAnsi="Verdana"/>
          <w:sz w:val="22"/>
          <w:szCs w:val="22"/>
          <w:lang w:val="es-CL" w:eastAsia="es-CL"/>
        </w:rPr>
        <w:t xml:space="preserve"> </w:t>
      </w:r>
      <w:r w:rsidR="00495740" w:rsidRPr="00495740">
        <w:rPr>
          <w:rFonts w:ascii="Verdana" w:hAnsi="Verdana"/>
          <w:sz w:val="22"/>
          <w:szCs w:val="22"/>
          <w:lang w:val="es-CL" w:eastAsia="es-CL"/>
        </w:rPr>
        <w:t>modificar un documento de</w:t>
      </w:r>
      <w:r w:rsidR="0033381E" w:rsidRPr="00495740">
        <w:rPr>
          <w:rFonts w:ascii="Verdana" w:hAnsi="Verdana"/>
          <w:sz w:val="22"/>
          <w:szCs w:val="22"/>
          <w:lang w:val="es-CL" w:eastAsia="es-CL"/>
        </w:rPr>
        <w:t xml:space="preserve"> destinación aduanera, en aquellos casos en que la Aduana da lugar a la petición de reposición administrativa establecida en el artículo 121 de la Ordenanza de Aduanas, sin necesidad de que así lo zanje una decisión jurisdiccional.</w:t>
      </w:r>
    </w:p>
    <w:p w:rsidR="0033381E" w:rsidRPr="00D96D05" w:rsidRDefault="0033381E" w:rsidP="00646512">
      <w:pPr>
        <w:jc w:val="both"/>
        <w:rPr>
          <w:rFonts w:ascii="Verdana" w:hAnsi="Verdana"/>
          <w:sz w:val="22"/>
          <w:szCs w:val="22"/>
          <w:lang w:val="es-CL" w:eastAsia="es-CL"/>
        </w:rPr>
      </w:pPr>
    </w:p>
    <w:p w:rsidR="0089013F" w:rsidRDefault="0033381E" w:rsidP="00646512">
      <w:pPr>
        <w:jc w:val="both"/>
        <w:rPr>
          <w:rFonts w:ascii="Verdana" w:hAnsi="Verdana"/>
          <w:sz w:val="22"/>
          <w:szCs w:val="22"/>
          <w:lang w:val="es-CL" w:eastAsia="es-CL"/>
        </w:rPr>
      </w:pPr>
      <w:r w:rsidRPr="00D96D05">
        <w:rPr>
          <w:rFonts w:ascii="Verdana" w:hAnsi="Verdana"/>
          <w:sz w:val="22"/>
          <w:szCs w:val="22"/>
          <w:lang w:val="es-CL" w:eastAsia="es-CL"/>
        </w:rPr>
        <w:t>Que,</w:t>
      </w:r>
      <w:r w:rsidR="0089013F">
        <w:rPr>
          <w:rFonts w:ascii="Verdana" w:hAnsi="Verdana"/>
          <w:sz w:val="22"/>
          <w:szCs w:val="22"/>
          <w:lang w:val="es-CL" w:eastAsia="es-CL"/>
        </w:rPr>
        <w:t xml:space="preserve"> en este orden de ideas,</w:t>
      </w:r>
      <w:r w:rsidRPr="00D96D05">
        <w:rPr>
          <w:rFonts w:ascii="Verdana" w:hAnsi="Verdana"/>
          <w:sz w:val="22"/>
          <w:szCs w:val="22"/>
          <w:lang w:val="es-CL" w:eastAsia="es-CL"/>
        </w:rPr>
        <w:t xml:space="preserve"> se ha considerado necesario replantea</w:t>
      </w:r>
      <w:r w:rsidR="00CF05E1" w:rsidRPr="00D96D05">
        <w:rPr>
          <w:rFonts w:ascii="Verdana" w:hAnsi="Verdana"/>
          <w:sz w:val="22"/>
          <w:szCs w:val="22"/>
          <w:lang w:val="es-CL" w:eastAsia="es-CL"/>
        </w:rPr>
        <w:t xml:space="preserve">r la posibilidad de automatizar por vía electrónica </w:t>
      </w:r>
      <w:r w:rsidR="0089013F">
        <w:rPr>
          <w:rFonts w:ascii="Verdana" w:hAnsi="Verdana"/>
          <w:sz w:val="22"/>
          <w:szCs w:val="22"/>
          <w:lang w:val="es-CL" w:eastAsia="es-CL"/>
        </w:rPr>
        <w:t>la modificación del documento aduanero, en los siguientes casos:</w:t>
      </w:r>
    </w:p>
    <w:p w:rsidR="0089013F" w:rsidRDefault="0089013F" w:rsidP="00646512">
      <w:pPr>
        <w:jc w:val="both"/>
        <w:rPr>
          <w:rFonts w:ascii="Verdana" w:hAnsi="Verdana"/>
          <w:sz w:val="22"/>
          <w:szCs w:val="22"/>
          <w:lang w:val="es-CL" w:eastAsia="es-CL"/>
        </w:rPr>
      </w:pPr>
    </w:p>
    <w:p w:rsidR="0089013F" w:rsidRDefault="0089013F" w:rsidP="00646512">
      <w:pPr>
        <w:pStyle w:val="Prrafodelista"/>
        <w:numPr>
          <w:ilvl w:val="0"/>
          <w:numId w:val="12"/>
        </w:numPr>
        <w:jc w:val="both"/>
        <w:rPr>
          <w:rFonts w:ascii="Verdana" w:hAnsi="Verdana"/>
          <w:sz w:val="22"/>
          <w:szCs w:val="22"/>
          <w:lang w:val="es-CL" w:eastAsia="es-CL"/>
        </w:rPr>
      </w:pPr>
      <w:r>
        <w:rPr>
          <w:rFonts w:ascii="Verdana" w:hAnsi="Verdana"/>
          <w:sz w:val="22"/>
          <w:szCs w:val="22"/>
          <w:lang w:val="es-CL" w:eastAsia="es-CL"/>
        </w:rPr>
        <w:t>Operaciones de internación de gra</w:t>
      </w:r>
      <w:r w:rsidR="00CF05E1" w:rsidRPr="0089013F">
        <w:rPr>
          <w:rFonts w:ascii="Verdana" w:hAnsi="Verdana"/>
          <w:sz w:val="22"/>
          <w:szCs w:val="22"/>
          <w:lang w:val="es-CL" w:eastAsia="es-CL"/>
        </w:rPr>
        <w:t>neles líquidos, autorizadas para tramitar con valores provisorios, y que requieren de un afinamiento para determinar el valor definitivo, considerando que la función de recepción de estos productos es a través de la participación de una empresa surveyor habilitada por la Aduana.</w:t>
      </w:r>
    </w:p>
    <w:p w:rsidR="0089013F" w:rsidRDefault="0089013F" w:rsidP="0089013F">
      <w:pPr>
        <w:pStyle w:val="Prrafodelista"/>
        <w:jc w:val="both"/>
        <w:rPr>
          <w:rFonts w:ascii="Verdana" w:hAnsi="Verdana"/>
          <w:sz w:val="22"/>
          <w:szCs w:val="22"/>
          <w:lang w:val="es-CL" w:eastAsia="es-CL"/>
        </w:rPr>
      </w:pPr>
    </w:p>
    <w:p w:rsidR="0089013F" w:rsidRDefault="0089013F" w:rsidP="00646512">
      <w:pPr>
        <w:pStyle w:val="Prrafodelista"/>
        <w:numPr>
          <w:ilvl w:val="0"/>
          <w:numId w:val="12"/>
        </w:numPr>
        <w:jc w:val="both"/>
        <w:rPr>
          <w:rFonts w:ascii="Verdana" w:hAnsi="Verdana"/>
          <w:sz w:val="22"/>
          <w:szCs w:val="22"/>
          <w:lang w:val="es-CL" w:eastAsia="es-CL"/>
        </w:rPr>
      </w:pPr>
      <w:r>
        <w:rPr>
          <w:rFonts w:ascii="Verdana" w:hAnsi="Verdana"/>
          <w:sz w:val="22"/>
          <w:szCs w:val="22"/>
          <w:lang w:val="es-CL" w:eastAsia="es-CL"/>
        </w:rPr>
        <w:t>P</w:t>
      </w:r>
      <w:r w:rsidR="00220293" w:rsidRPr="0089013F">
        <w:rPr>
          <w:rFonts w:ascii="Verdana" w:hAnsi="Verdana"/>
          <w:sz w:val="22"/>
          <w:szCs w:val="22"/>
          <w:lang w:val="es-CL" w:eastAsia="es-CL"/>
        </w:rPr>
        <w:t>ara modificar algunos datos de la DUS-AT, cuando se trate de diferencias de bultos o peso bruto, en la medida que se enmarquen dentro de un porcentaje de tolerancia previamente establecido.</w:t>
      </w:r>
    </w:p>
    <w:p w:rsidR="0089013F" w:rsidRPr="00E32B93" w:rsidRDefault="0089013F" w:rsidP="00E32B93">
      <w:pPr>
        <w:rPr>
          <w:rFonts w:ascii="Verdana" w:hAnsi="Verdana"/>
          <w:sz w:val="22"/>
          <w:szCs w:val="22"/>
          <w:lang w:val="es-CL" w:eastAsia="es-CL"/>
        </w:rPr>
      </w:pPr>
    </w:p>
    <w:p w:rsidR="00524E0E" w:rsidRDefault="00524E0E" w:rsidP="00524E0E">
      <w:pPr>
        <w:jc w:val="both"/>
        <w:rPr>
          <w:rFonts w:ascii="Verdana" w:hAnsi="Verdana"/>
          <w:sz w:val="22"/>
          <w:szCs w:val="22"/>
          <w:lang w:val="es-CL" w:eastAsia="es-CL"/>
        </w:rPr>
      </w:pPr>
      <w:r>
        <w:rPr>
          <w:rFonts w:ascii="Verdana" w:hAnsi="Verdana"/>
          <w:sz w:val="22"/>
          <w:szCs w:val="22"/>
          <w:lang w:val="es-CL" w:eastAsia="es-CL"/>
        </w:rPr>
        <w:t xml:space="preserve">Que, asimismo, se ha determinado establecer un </w:t>
      </w:r>
      <w:r w:rsidRPr="00D96D05">
        <w:rPr>
          <w:rFonts w:ascii="Verdana" w:hAnsi="Verdana"/>
          <w:sz w:val="22"/>
          <w:szCs w:val="22"/>
          <w:lang w:val="es-CL" w:eastAsia="es-CL"/>
        </w:rPr>
        <w:t>listado con errores estadísticos</w:t>
      </w:r>
      <w:r>
        <w:rPr>
          <w:rFonts w:ascii="Verdana" w:hAnsi="Verdana"/>
          <w:sz w:val="22"/>
          <w:szCs w:val="22"/>
          <w:lang w:val="es-CL" w:eastAsia="es-CL"/>
        </w:rPr>
        <w:t xml:space="preserve">, sin trascendencia, respecto de los cuales no se requerirá tramitar SMDA, y que en la actualidad el </w:t>
      </w:r>
      <w:r w:rsidRPr="00D96D05">
        <w:rPr>
          <w:rFonts w:ascii="Verdana" w:hAnsi="Verdana"/>
          <w:sz w:val="22"/>
          <w:szCs w:val="22"/>
          <w:lang w:val="es-CL" w:eastAsia="es-CL"/>
        </w:rPr>
        <w:t>Almac</w:t>
      </w:r>
      <w:r>
        <w:rPr>
          <w:rFonts w:ascii="Verdana" w:hAnsi="Verdana"/>
          <w:sz w:val="22"/>
          <w:szCs w:val="22"/>
          <w:lang w:val="es-CL" w:eastAsia="es-CL"/>
        </w:rPr>
        <w:t>enista exige al</w:t>
      </w:r>
      <w:r w:rsidRPr="00D96D05">
        <w:rPr>
          <w:rFonts w:ascii="Verdana" w:hAnsi="Verdana"/>
          <w:sz w:val="22"/>
          <w:szCs w:val="22"/>
          <w:lang w:val="es-CL" w:eastAsia="es-CL"/>
        </w:rPr>
        <w:t xml:space="preserve"> momento del retiro de la mercancía</w:t>
      </w:r>
      <w:r>
        <w:rPr>
          <w:rFonts w:ascii="Verdana" w:hAnsi="Verdana"/>
          <w:sz w:val="22"/>
          <w:szCs w:val="22"/>
          <w:lang w:val="es-CL" w:eastAsia="es-CL"/>
        </w:rPr>
        <w:t>, por estimarse innecesario e inadecuado.</w:t>
      </w:r>
    </w:p>
    <w:p w:rsidR="00524E0E" w:rsidRDefault="00524E0E" w:rsidP="00A22449">
      <w:pPr>
        <w:jc w:val="both"/>
        <w:rPr>
          <w:rFonts w:ascii="Verdana" w:hAnsi="Verdana"/>
          <w:color w:val="000000" w:themeColor="text1"/>
          <w:sz w:val="22"/>
          <w:szCs w:val="22"/>
          <w:lang w:val="es-CL" w:eastAsia="es-CL"/>
        </w:rPr>
      </w:pPr>
    </w:p>
    <w:p w:rsidR="00107E9A" w:rsidRPr="00107E9A" w:rsidRDefault="00524E0E" w:rsidP="00107E9A">
      <w:pPr>
        <w:jc w:val="both"/>
        <w:rPr>
          <w:rFonts w:ascii="Verdana" w:hAnsi="Verdana"/>
          <w:sz w:val="22"/>
          <w:szCs w:val="22"/>
          <w:lang w:val="es-ES" w:eastAsia="es-CL"/>
        </w:rPr>
      </w:pPr>
      <w:r w:rsidRPr="00107E9A">
        <w:rPr>
          <w:rFonts w:ascii="Verdana" w:hAnsi="Verdana"/>
          <w:color w:val="000000" w:themeColor="text1"/>
          <w:sz w:val="22"/>
          <w:szCs w:val="22"/>
          <w:lang w:val="es-CL" w:eastAsia="es-CL"/>
        </w:rPr>
        <w:t xml:space="preserve">Que, complementariamente </w:t>
      </w:r>
      <w:r w:rsidR="00107E9A" w:rsidRPr="00107E9A">
        <w:rPr>
          <w:rFonts w:ascii="Verdana" w:hAnsi="Verdana"/>
          <w:sz w:val="22"/>
          <w:szCs w:val="22"/>
          <w:lang w:val="es-ES" w:eastAsia="es-CL"/>
        </w:rPr>
        <w:t>para el caso de las SMDA causadas por documentos aduaneros cuya corrección genera devoluciones de derechos, cuyo monto máximo no supere los US$ 100, que la solicitud de devolución sea resuelta en forma inmediata, sin análisis de los antecedentes y que, aprobada ésta, se envíe el mensaje a la Tesorería.</w:t>
      </w:r>
    </w:p>
    <w:p w:rsidR="0089013F" w:rsidRPr="00107E9A" w:rsidRDefault="0089013F" w:rsidP="00646512">
      <w:pPr>
        <w:jc w:val="both"/>
        <w:rPr>
          <w:rFonts w:ascii="Verdana" w:hAnsi="Verdana"/>
          <w:sz w:val="22"/>
          <w:szCs w:val="22"/>
          <w:lang w:val="es-ES" w:eastAsia="es-CL"/>
        </w:rPr>
      </w:pPr>
    </w:p>
    <w:p w:rsidR="00560C88" w:rsidRDefault="00E715D3" w:rsidP="00560C88">
      <w:pPr>
        <w:jc w:val="both"/>
        <w:rPr>
          <w:rFonts w:ascii="Verdana" w:hAnsi="Verdana"/>
          <w:sz w:val="22"/>
          <w:szCs w:val="22"/>
          <w:lang w:val="es-CL" w:eastAsia="es-CL"/>
        </w:rPr>
      </w:pPr>
      <w:r w:rsidRPr="00E715D3">
        <w:rPr>
          <w:rFonts w:ascii="Verdana" w:hAnsi="Verdana"/>
          <w:sz w:val="22"/>
          <w:szCs w:val="22"/>
          <w:lang w:val="es-CL" w:eastAsia="es-CL"/>
        </w:rPr>
        <w:t>Que, conjuntamente con la aplicación de las medidas de facilitación resultante de la medida Nº 6</w:t>
      </w:r>
      <w:r w:rsidR="00495740">
        <w:rPr>
          <w:rFonts w:ascii="Verdana" w:hAnsi="Verdana"/>
          <w:sz w:val="22"/>
          <w:szCs w:val="22"/>
          <w:lang w:val="es-CL" w:eastAsia="es-CL"/>
        </w:rPr>
        <w:t xml:space="preserve"> de la Agenda Normativa 2013</w:t>
      </w:r>
      <w:r w:rsidRPr="00E715D3">
        <w:rPr>
          <w:rFonts w:ascii="Verdana" w:hAnsi="Verdana"/>
          <w:sz w:val="22"/>
          <w:szCs w:val="22"/>
          <w:lang w:val="es-CL" w:eastAsia="es-CL"/>
        </w:rPr>
        <w:t>,</w:t>
      </w:r>
      <w:r>
        <w:rPr>
          <w:rFonts w:ascii="Verdana" w:hAnsi="Verdana"/>
          <w:sz w:val="22"/>
          <w:szCs w:val="22"/>
          <w:lang w:val="es-CL" w:eastAsia="es-CL"/>
        </w:rPr>
        <w:t xml:space="preserve"> </w:t>
      </w:r>
      <w:r w:rsidR="004452AA">
        <w:rPr>
          <w:rFonts w:ascii="Verdana" w:hAnsi="Verdana"/>
          <w:sz w:val="22"/>
          <w:szCs w:val="22"/>
          <w:lang w:val="es-CL" w:eastAsia="es-CL"/>
        </w:rPr>
        <w:t xml:space="preserve">y dentro del lineamiento </w:t>
      </w:r>
      <w:r>
        <w:rPr>
          <w:rFonts w:ascii="Verdana" w:hAnsi="Verdana"/>
          <w:sz w:val="22"/>
          <w:szCs w:val="22"/>
          <w:lang w:val="es-CL" w:eastAsia="es-CL"/>
        </w:rPr>
        <w:t>es</w:t>
      </w:r>
      <w:r w:rsidR="004452AA">
        <w:rPr>
          <w:rFonts w:ascii="Verdana" w:hAnsi="Verdana"/>
          <w:sz w:val="22"/>
          <w:szCs w:val="22"/>
          <w:lang w:val="es-CL" w:eastAsia="es-CL"/>
        </w:rPr>
        <w:t xml:space="preserve">tratégico de la Subdirección de Fiscalización, se hace </w:t>
      </w:r>
      <w:r>
        <w:rPr>
          <w:rFonts w:ascii="Verdana" w:hAnsi="Verdana"/>
          <w:sz w:val="22"/>
          <w:szCs w:val="22"/>
          <w:lang w:val="es-CL" w:eastAsia="es-CL"/>
        </w:rPr>
        <w:t>necesario</w:t>
      </w:r>
      <w:r w:rsidR="004452AA">
        <w:rPr>
          <w:rFonts w:ascii="Verdana" w:hAnsi="Verdana"/>
          <w:sz w:val="22"/>
          <w:szCs w:val="22"/>
          <w:lang w:val="es-CL" w:eastAsia="es-CL"/>
        </w:rPr>
        <w:t xml:space="preserve"> </w:t>
      </w:r>
      <w:r w:rsidR="00524E0E">
        <w:rPr>
          <w:rFonts w:ascii="Verdana" w:hAnsi="Verdana"/>
          <w:sz w:val="22"/>
          <w:szCs w:val="22"/>
          <w:lang w:val="es-CL" w:eastAsia="es-CL"/>
        </w:rPr>
        <w:t xml:space="preserve">que ésta determine </w:t>
      </w:r>
      <w:r w:rsidR="004452AA">
        <w:rPr>
          <w:rFonts w:ascii="Verdana" w:hAnsi="Verdana"/>
          <w:sz w:val="22"/>
          <w:szCs w:val="22"/>
          <w:lang w:val="es-CL" w:eastAsia="es-CL"/>
        </w:rPr>
        <w:t>las SMDA que cumplan con variables o criterios asociados a perfiles de riesgo.</w:t>
      </w:r>
    </w:p>
    <w:p w:rsidR="00495740" w:rsidRDefault="00495740" w:rsidP="00560C88">
      <w:pPr>
        <w:jc w:val="both"/>
        <w:rPr>
          <w:rFonts w:ascii="Verdana" w:hAnsi="Verdana"/>
          <w:sz w:val="22"/>
          <w:szCs w:val="22"/>
          <w:highlight w:val="yellow"/>
          <w:lang w:val="es-CL" w:eastAsia="es-CL"/>
        </w:rPr>
      </w:pPr>
    </w:p>
    <w:p w:rsidR="00560C88" w:rsidRPr="004452AA" w:rsidRDefault="00560C88" w:rsidP="00560C88">
      <w:pPr>
        <w:jc w:val="both"/>
        <w:rPr>
          <w:rFonts w:ascii="Verdana" w:hAnsi="Verdana"/>
          <w:sz w:val="22"/>
          <w:szCs w:val="22"/>
          <w:lang w:val="es-CL" w:eastAsia="es-CL"/>
        </w:rPr>
      </w:pPr>
      <w:r w:rsidRPr="004452AA">
        <w:rPr>
          <w:rFonts w:ascii="Verdana" w:hAnsi="Verdana"/>
          <w:sz w:val="22"/>
          <w:szCs w:val="22"/>
          <w:lang w:val="es-CL" w:eastAsia="es-CL"/>
        </w:rPr>
        <w:t xml:space="preserve">Que, </w:t>
      </w:r>
      <w:r w:rsidR="005F33D0" w:rsidRPr="004452AA">
        <w:rPr>
          <w:rFonts w:ascii="Verdana" w:hAnsi="Verdana"/>
          <w:sz w:val="22"/>
          <w:szCs w:val="22"/>
          <w:lang w:val="es-CL" w:eastAsia="es-CL"/>
        </w:rPr>
        <w:t xml:space="preserve">por otra parte la </w:t>
      </w:r>
      <w:r w:rsidR="00F86A58" w:rsidRPr="004452AA">
        <w:rPr>
          <w:rFonts w:ascii="Verdana" w:hAnsi="Verdana"/>
          <w:sz w:val="22"/>
          <w:szCs w:val="22"/>
          <w:lang w:val="es-CL" w:eastAsia="es-CL"/>
        </w:rPr>
        <w:t xml:space="preserve">comisión recomienda </w:t>
      </w:r>
      <w:r w:rsidR="007F38D1" w:rsidRPr="004452AA">
        <w:rPr>
          <w:rFonts w:ascii="Verdana" w:hAnsi="Verdana"/>
          <w:sz w:val="22"/>
          <w:szCs w:val="22"/>
          <w:lang w:val="es-CL" w:eastAsia="es-CL"/>
        </w:rPr>
        <w:t>que complementariamente se desarrolle</w:t>
      </w:r>
      <w:r w:rsidR="00F86A58" w:rsidRPr="004452AA">
        <w:rPr>
          <w:rFonts w:ascii="Verdana" w:hAnsi="Verdana"/>
          <w:sz w:val="22"/>
          <w:szCs w:val="22"/>
          <w:lang w:val="es-CL" w:eastAsia="es-CL"/>
        </w:rPr>
        <w:t xml:space="preserve"> </w:t>
      </w:r>
      <w:r w:rsidRPr="004452AA">
        <w:rPr>
          <w:rFonts w:ascii="Verdana" w:hAnsi="Verdana"/>
          <w:sz w:val="22"/>
          <w:szCs w:val="22"/>
          <w:lang w:val="es-CL" w:eastAsia="es-CL"/>
        </w:rPr>
        <w:t>un proyecto de interconexión electrónica en línea con el Servicio de Tesorerías, que permita extraer desde el sistema Sicoweb los datos necesarios de la DIN, para enviar un mensaje electrónico hasta la Cuenta Única Tributaria (CUT) de la Tesorería, logrando con ello omitir y confeccionar en soporte papel la resolución de devolución.</w:t>
      </w:r>
    </w:p>
    <w:p w:rsidR="00560C88" w:rsidRPr="00560C88" w:rsidRDefault="00560C88" w:rsidP="00646512">
      <w:pPr>
        <w:jc w:val="both"/>
        <w:rPr>
          <w:rFonts w:ascii="Verdana" w:hAnsi="Verdana"/>
          <w:sz w:val="22"/>
          <w:szCs w:val="22"/>
          <w:highlight w:val="yellow"/>
          <w:lang w:val="es-CL" w:eastAsia="es-CL"/>
        </w:rPr>
      </w:pPr>
    </w:p>
    <w:p w:rsidR="0089013F" w:rsidRDefault="000847A9" w:rsidP="00646512">
      <w:pPr>
        <w:jc w:val="both"/>
        <w:rPr>
          <w:rFonts w:ascii="Verdana" w:hAnsi="Verdana"/>
          <w:sz w:val="22"/>
          <w:szCs w:val="22"/>
          <w:lang w:val="es-CL" w:eastAsia="es-CL"/>
        </w:rPr>
      </w:pPr>
      <w:r w:rsidRPr="00D96D05">
        <w:rPr>
          <w:rFonts w:ascii="Verdana" w:hAnsi="Verdana"/>
          <w:sz w:val="22"/>
          <w:szCs w:val="22"/>
          <w:lang w:val="es-CL" w:eastAsia="es-CL"/>
        </w:rPr>
        <w:t xml:space="preserve">                                               </w:t>
      </w:r>
    </w:p>
    <w:p w:rsidR="004452AA" w:rsidRDefault="004452AA" w:rsidP="00646512">
      <w:pPr>
        <w:jc w:val="both"/>
        <w:rPr>
          <w:rFonts w:ascii="Verdana" w:hAnsi="Verdana"/>
          <w:sz w:val="22"/>
          <w:szCs w:val="22"/>
          <w:lang w:val="es-CL" w:eastAsia="es-CL"/>
        </w:rPr>
      </w:pPr>
    </w:p>
    <w:p w:rsidR="004452AA" w:rsidRDefault="00135A4C" w:rsidP="00646512">
      <w:pPr>
        <w:jc w:val="both"/>
        <w:rPr>
          <w:rFonts w:ascii="Verdana" w:hAnsi="Verdana"/>
          <w:b/>
          <w:sz w:val="22"/>
          <w:szCs w:val="22"/>
          <w:lang w:val="es-CL" w:eastAsia="es-CL"/>
        </w:rPr>
      </w:pPr>
      <w:r>
        <w:rPr>
          <w:rFonts w:ascii="Verdana" w:hAnsi="Verdana"/>
          <w:b/>
          <w:sz w:val="22"/>
          <w:szCs w:val="22"/>
          <w:lang w:val="es-CL" w:eastAsia="es-CL"/>
        </w:rPr>
        <w:t xml:space="preserve">TENIENDO PRESENTE: </w:t>
      </w:r>
    </w:p>
    <w:p w:rsidR="004452AA" w:rsidRDefault="004452AA" w:rsidP="00646512">
      <w:pPr>
        <w:jc w:val="both"/>
        <w:rPr>
          <w:rFonts w:ascii="Verdana" w:hAnsi="Verdana"/>
          <w:b/>
          <w:sz w:val="22"/>
          <w:szCs w:val="22"/>
          <w:lang w:val="es-CL" w:eastAsia="es-CL"/>
        </w:rPr>
      </w:pPr>
    </w:p>
    <w:p w:rsidR="00646512" w:rsidRPr="00D96D05" w:rsidRDefault="00135A4C" w:rsidP="00646512">
      <w:pPr>
        <w:jc w:val="both"/>
        <w:rPr>
          <w:rFonts w:ascii="Verdana" w:hAnsi="Verdana"/>
          <w:sz w:val="22"/>
          <w:szCs w:val="22"/>
          <w:lang w:val="es-CL" w:eastAsia="es-CL"/>
        </w:rPr>
      </w:pPr>
      <w:r w:rsidRPr="00D96D05">
        <w:rPr>
          <w:rFonts w:ascii="Verdana" w:hAnsi="Verdana"/>
          <w:sz w:val="22"/>
          <w:szCs w:val="22"/>
          <w:lang w:val="es-CL" w:eastAsia="es-CL"/>
        </w:rPr>
        <w:t>Las facultades que me otorgan los números 7 y 8 del artículo 4° del D.F.L.N° 329 de 1979, del Ministerio de Hacienda, y  la Resolución N° 1600/2008 de la Contraloría General de la República, sobre exención del trámite de toma de razón, dicto la siguiente:</w:t>
      </w:r>
    </w:p>
    <w:p w:rsidR="00135A4C" w:rsidRPr="00D96D05" w:rsidRDefault="0080317C" w:rsidP="0080317C">
      <w:pPr>
        <w:jc w:val="both"/>
        <w:rPr>
          <w:rFonts w:ascii="Verdana" w:hAnsi="Verdana"/>
          <w:sz w:val="22"/>
          <w:szCs w:val="22"/>
          <w:lang w:val="es-CL" w:eastAsia="es-CL"/>
        </w:rPr>
      </w:pPr>
      <w:r w:rsidRPr="00D96D05">
        <w:rPr>
          <w:rFonts w:ascii="Verdana" w:hAnsi="Verdana"/>
          <w:sz w:val="22"/>
          <w:szCs w:val="22"/>
          <w:lang w:val="es-CL" w:eastAsia="es-CL"/>
        </w:rPr>
        <w:t xml:space="preserve">                                            </w:t>
      </w:r>
    </w:p>
    <w:p w:rsidR="00135A4C" w:rsidRDefault="00135A4C" w:rsidP="0080317C">
      <w:pPr>
        <w:jc w:val="both"/>
        <w:rPr>
          <w:rFonts w:ascii="Verdana" w:hAnsi="Verdana"/>
          <w:b/>
          <w:sz w:val="22"/>
          <w:szCs w:val="22"/>
          <w:lang w:val="es-CL" w:eastAsia="es-CL"/>
        </w:rPr>
      </w:pPr>
      <w:r>
        <w:rPr>
          <w:rFonts w:ascii="Verdana" w:hAnsi="Verdana"/>
          <w:b/>
          <w:sz w:val="22"/>
          <w:szCs w:val="22"/>
          <w:lang w:val="es-CL" w:eastAsia="es-CL"/>
        </w:rPr>
        <w:t xml:space="preserve">         </w:t>
      </w:r>
    </w:p>
    <w:p w:rsidR="00135A4C" w:rsidRDefault="00135A4C" w:rsidP="0080317C">
      <w:pPr>
        <w:jc w:val="both"/>
        <w:rPr>
          <w:rFonts w:ascii="Verdana" w:hAnsi="Verdana"/>
          <w:b/>
          <w:sz w:val="22"/>
          <w:szCs w:val="22"/>
          <w:lang w:val="es-CL" w:eastAsia="es-CL"/>
        </w:rPr>
      </w:pPr>
      <w:r>
        <w:rPr>
          <w:rFonts w:ascii="Verdana" w:hAnsi="Verdana"/>
          <w:b/>
          <w:sz w:val="22"/>
          <w:szCs w:val="22"/>
          <w:lang w:val="es-CL" w:eastAsia="es-CL"/>
        </w:rPr>
        <w:t>RESOLUCI</w:t>
      </w:r>
      <w:r w:rsidR="004452AA">
        <w:rPr>
          <w:rFonts w:ascii="Verdana" w:hAnsi="Verdana"/>
          <w:b/>
          <w:sz w:val="22"/>
          <w:szCs w:val="22"/>
          <w:lang w:val="es-CL" w:eastAsia="es-CL"/>
        </w:rPr>
        <w:t>Ó</w:t>
      </w:r>
      <w:r>
        <w:rPr>
          <w:rFonts w:ascii="Verdana" w:hAnsi="Verdana"/>
          <w:b/>
          <w:sz w:val="22"/>
          <w:szCs w:val="22"/>
          <w:lang w:val="es-CL" w:eastAsia="es-CL"/>
        </w:rPr>
        <w:t>N</w:t>
      </w:r>
    </w:p>
    <w:p w:rsidR="00135A4C" w:rsidRDefault="00135A4C" w:rsidP="0080317C">
      <w:pPr>
        <w:jc w:val="both"/>
        <w:rPr>
          <w:rFonts w:ascii="Verdana" w:hAnsi="Verdana"/>
          <w:b/>
          <w:sz w:val="22"/>
          <w:szCs w:val="22"/>
          <w:lang w:val="es-CL" w:eastAsia="es-CL"/>
        </w:rPr>
      </w:pPr>
    </w:p>
    <w:p w:rsidR="00135A4C" w:rsidRDefault="00135A4C" w:rsidP="0080317C">
      <w:pPr>
        <w:jc w:val="both"/>
        <w:rPr>
          <w:rFonts w:ascii="Verdana" w:hAnsi="Verdana"/>
          <w:b/>
          <w:sz w:val="22"/>
          <w:szCs w:val="22"/>
          <w:lang w:val="es-CL" w:eastAsia="es-CL"/>
        </w:rPr>
      </w:pPr>
    </w:p>
    <w:p w:rsidR="00E32B93" w:rsidRPr="00D96D05" w:rsidRDefault="00E32B93" w:rsidP="00E32B93">
      <w:pPr>
        <w:jc w:val="both"/>
        <w:rPr>
          <w:rFonts w:ascii="Verdana" w:hAnsi="Verdana"/>
          <w:sz w:val="22"/>
          <w:szCs w:val="22"/>
          <w:lang w:val="es-CL" w:eastAsia="es-CL"/>
        </w:rPr>
      </w:pPr>
      <w:r>
        <w:rPr>
          <w:rFonts w:ascii="Verdana" w:hAnsi="Verdana"/>
          <w:b/>
          <w:sz w:val="22"/>
          <w:szCs w:val="22"/>
          <w:lang w:val="es-CL" w:eastAsia="es-CL"/>
        </w:rPr>
        <w:t>I.-</w:t>
      </w:r>
      <w:r>
        <w:rPr>
          <w:rFonts w:ascii="Verdana" w:hAnsi="Verdana"/>
          <w:b/>
          <w:sz w:val="22"/>
          <w:szCs w:val="22"/>
          <w:lang w:val="es-CL" w:eastAsia="es-CL"/>
        </w:rPr>
        <w:tab/>
        <w:t xml:space="preserve">MODIFICASE, </w:t>
      </w:r>
      <w:r w:rsidRPr="00D96D05">
        <w:rPr>
          <w:rFonts w:ascii="Verdana" w:hAnsi="Verdana"/>
          <w:sz w:val="22"/>
          <w:szCs w:val="22"/>
          <w:lang w:val="es-CL" w:eastAsia="es-CL"/>
        </w:rPr>
        <w:t>el Compendio de Normas Aduaneras, sustituido por Resolución N° 1300/2006, como se indica:</w:t>
      </w:r>
    </w:p>
    <w:p w:rsidR="00E32B93" w:rsidRPr="00D96D05" w:rsidRDefault="00E32B93" w:rsidP="00E32B93">
      <w:pPr>
        <w:jc w:val="both"/>
        <w:rPr>
          <w:rFonts w:ascii="Verdana" w:hAnsi="Verdana"/>
          <w:sz w:val="22"/>
          <w:szCs w:val="22"/>
          <w:lang w:val="es-CL" w:eastAsia="es-CL"/>
        </w:rPr>
      </w:pPr>
    </w:p>
    <w:p w:rsidR="00E32B93" w:rsidRDefault="00E32B93" w:rsidP="00E32B93">
      <w:pPr>
        <w:jc w:val="both"/>
        <w:rPr>
          <w:rFonts w:ascii="Verdana" w:hAnsi="Verdana"/>
          <w:b/>
          <w:sz w:val="22"/>
          <w:szCs w:val="22"/>
          <w:lang w:val="es-CL" w:eastAsia="es-CL"/>
        </w:rPr>
      </w:pPr>
    </w:p>
    <w:p w:rsidR="00E32B93" w:rsidRDefault="00E32B93" w:rsidP="00E32B93">
      <w:pPr>
        <w:jc w:val="both"/>
        <w:rPr>
          <w:rFonts w:ascii="Verdana" w:hAnsi="Verdana"/>
          <w:b/>
          <w:sz w:val="22"/>
          <w:szCs w:val="22"/>
          <w:lang w:val="es-CL" w:eastAsia="es-CL"/>
        </w:rPr>
      </w:pPr>
      <w:r>
        <w:rPr>
          <w:rFonts w:ascii="Verdana" w:hAnsi="Verdana"/>
          <w:b/>
          <w:sz w:val="22"/>
          <w:szCs w:val="22"/>
          <w:lang w:val="es-CL" w:eastAsia="es-CL"/>
        </w:rPr>
        <w:t>CAPÍTULO V</w:t>
      </w:r>
    </w:p>
    <w:p w:rsidR="00E32B93" w:rsidRDefault="00E32B93" w:rsidP="00E32B93">
      <w:pPr>
        <w:jc w:val="both"/>
        <w:rPr>
          <w:rFonts w:ascii="Verdana" w:hAnsi="Verdana"/>
          <w:b/>
          <w:sz w:val="22"/>
          <w:szCs w:val="22"/>
          <w:lang w:val="es-CL" w:eastAsia="es-CL"/>
        </w:rPr>
      </w:pPr>
    </w:p>
    <w:p w:rsidR="00E32B93" w:rsidRDefault="00E32B93" w:rsidP="00E32B93">
      <w:pPr>
        <w:jc w:val="both"/>
        <w:rPr>
          <w:rFonts w:ascii="Verdana" w:hAnsi="Verdana"/>
          <w:b/>
          <w:sz w:val="22"/>
          <w:szCs w:val="22"/>
          <w:lang w:val="es-CL" w:eastAsia="es-CL"/>
        </w:rPr>
      </w:pPr>
      <w:r>
        <w:rPr>
          <w:rFonts w:ascii="Verdana" w:hAnsi="Verdana"/>
          <w:b/>
          <w:sz w:val="22"/>
          <w:szCs w:val="22"/>
          <w:lang w:val="es-CL" w:eastAsia="es-CL"/>
        </w:rPr>
        <w:t xml:space="preserve">ANULACIÓN Y MODIFICACIÓN O ACLARACIÓN DE LAS DECLARACIONES             </w:t>
      </w:r>
    </w:p>
    <w:p w:rsidR="00E32B93" w:rsidRDefault="00E32B93" w:rsidP="00E32B93">
      <w:pPr>
        <w:jc w:val="both"/>
        <w:rPr>
          <w:rFonts w:ascii="Verdana" w:hAnsi="Verdana"/>
          <w:b/>
          <w:sz w:val="22"/>
          <w:szCs w:val="22"/>
          <w:lang w:val="es-CL" w:eastAsia="es-CL"/>
        </w:rPr>
      </w:pPr>
    </w:p>
    <w:p w:rsidR="00E32B93" w:rsidRPr="00E32B93" w:rsidRDefault="00E32B93" w:rsidP="00E32B93">
      <w:pPr>
        <w:pStyle w:val="Prrafodelista"/>
        <w:numPr>
          <w:ilvl w:val="0"/>
          <w:numId w:val="11"/>
        </w:numPr>
        <w:jc w:val="both"/>
        <w:rPr>
          <w:rFonts w:ascii="Verdana" w:hAnsi="Verdana"/>
          <w:color w:val="000000" w:themeColor="text1"/>
          <w:sz w:val="22"/>
          <w:szCs w:val="22"/>
          <w:lang w:val="es-CL" w:eastAsia="en-US"/>
        </w:rPr>
      </w:pPr>
      <w:r>
        <w:rPr>
          <w:rFonts w:ascii="Verdana" w:hAnsi="Verdana"/>
          <w:b/>
          <w:color w:val="000000" w:themeColor="text1"/>
          <w:sz w:val="22"/>
          <w:szCs w:val="22"/>
          <w:lang w:val="es-CL" w:eastAsia="en-US"/>
        </w:rPr>
        <w:t>SUSTITÚ</w:t>
      </w:r>
      <w:r w:rsidRPr="00E32B93">
        <w:rPr>
          <w:rFonts w:ascii="Verdana" w:hAnsi="Verdana"/>
          <w:b/>
          <w:color w:val="000000" w:themeColor="text1"/>
          <w:sz w:val="22"/>
          <w:szCs w:val="22"/>
          <w:lang w:val="es-CL" w:eastAsia="en-US"/>
        </w:rPr>
        <w:t xml:space="preserve">YESE </w:t>
      </w:r>
      <w:r w:rsidRPr="00E32B93">
        <w:rPr>
          <w:rFonts w:ascii="Verdana" w:hAnsi="Verdana"/>
          <w:color w:val="000000" w:themeColor="text1"/>
          <w:sz w:val="22"/>
          <w:szCs w:val="22"/>
          <w:lang w:val="es-CL" w:eastAsia="en-US"/>
        </w:rPr>
        <w:t>el párrafo primero del numeral 3.1.1. por el siguiente:</w:t>
      </w:r>
    </w:p>
    <w:p w:rsidR="00E32B93" w:rsidRPr="00E32B93" w:rsidRDefault="00E32B93" w:rsidP="00E32B93">
      <w:pPr>
        <w:pStyle w:val="Prrafodelista"/>
        <w:ind w:left="1065"/>
        <w:jc w:val="both"/>
        <w:rPr>
          <w:rFonts w:ascii="Verdana" w:hAnsi="Verdana"/>
          <w:color w:val="000000" w:themeColor="text1"/>
          <w:sz w:val="22"/>
          <w:szCs w:val="22"/>
          <w:lang w:val="es-CL" w:eastAsia="en-US"/>
        </w:rPr>
      </w:pPr>
    </w:p>
    <w:p w:rsidR="00E32B93" w:rsidRPr="00E32B93" w:rsidRDefault="00E32B93" w:rsidP="00E32B93">
      <w:pPr>
        <w:pStyle w:val="Prrafodelista"/>
        <w:ind w:left="1065"/>
        <w:jc w:val="both"/>
        <w:rPr>
          <w:rFonts w:ascii="Verdana" w:hAnsi="Verdana"/>
          <w:color w:val="000000" w:themeColor="text1"/>
          <w:sz w:val="22"/>
          <w:szCs w:val="22"/>
          <w:lang w:val="es-CL" w:eastAsia="en-US"/>
        </w:rPr>
      </w:pPr>
      <w:r w:rsidRPr="00E32B93">
        <w:rPr>
          <w:rFonts w:ascii="Verdana" w:hAnsi="Verdana"/>
          <w:color w:val="000000" w:themeColor="text1"/>
          <w:sz w:val="22"/>
          <w:szCs w:val="22"/>
          <w:lang w:val="es-CL" w:eastAsia="en-US"/>
        </w:rPr>
        <w:t>La declaración que contenga errores de copia, de referencia, de cálculos numéricos y, en general, los puramente materiales o de hechos que aparecieren de manifiesto, podrán ser objeto de aclaración en forma electrónica, mediante una SMDA, con excepción de aquellos datos que hayan sido excluidos expresamente para ser tramitados en forma manual.</w:t>
      </w:r>
    </w:p>
    <w:p w:rsidR="00E32B93" w:rsidRPr="009E6CE4" w:rsidRDefault="00E32B93" w:rsidP="00E32B93">
      <w:pPr>
        <w:jc w:val="both"/>
        <w:rPr>
          <w:rFonts w:ascii="Verdana" w:hAnsi="Verdana"/>
          <w:b/>
          <w:color w:val="666666"/>
          <w:sz w:val="22"/>
          <w:szCs w:val="22"/>
          <w:lang w:val="es-CL" w:eastAsia="en-US"/>
        </w:rPr>
      </w:pPr>
    </w:p>
    <w:p w:rsidR="00E32B93" w:rsidRPr="009E6CE4" w:rsidRDefault="00E32B93" w:rsidP="00E32B93">
      <w:pPr>
        <w:pStyle w:val="Prrafodelista"/>
        <w:jc w:val="both"/>
        <w:rPr>
          <w:rFonts w:ascii="Verdana" w:hAnsi="Verdana"/>
          <w:b/>
          <w:color w:val="666666"/>
          <w:sz w:val="22"/>
          <w:szCs w:val="22"/>
          <w:lang w:val="es-CL" w:eastAsia="en-US"/>
        </w:rPr>
      </w:pPr>
    </w:p>
    <w:p w:rsidR="00E32B93" w:rsidRPr="004B207F" w:rsidRDefault="00E32B93" w:rsidP="00E32B93">
      <w:pPr>
        <w:pStyle w:val="Prrafodelista"/>
        <w:jc w:val="both"/>
        <w:rPr>
          <w:rFonts w:ascii="Verdana" w:hAnsi="Verdana"/>
          <w:b/>
          <w:color w:val="666666"/>
          <w:sz w:val="22"/>
          <w:szCs w:val="22"/>
          <w:lang w:val="es-CL" w:eastAsia="en-US"/>
        </w:rPr>
      </w:pPr>
      <w:r>
        <w:rPr>
          <w:rFonts w:ascii="Verdana" w:hAnsi="Verdana"/>
          <w:b/>
          <w:color w:val="666666"/>
          <w:sz w:val="22"/>
          <w:szCs w:val="22"/>
          <w:lang w:val="es-CL" w:eastAsia="en-US"/>
        </w:rPr>
        <w:t xml:space="preserve">2.-  </w:t>
      </w:r>
      <w:r>
        <w:rPr>
          <w:rFonts w:ascii="Verdana" w:hAnsi="Verdana"/>
          <w:b/>
          <w:sz w:val="22"/>
          <w:szCs w:val="22"/>
          <w:lang w:val="es-CL" w:eastAsia="es-CL"/>
        </w:rPr>
        <w:t>AGRÉGA</w:t>
      </w:r>
      <w:r w:rsidRPr="004B207F">
        <w:rPr>
          <w:rFonts w:ascii="Verdana" w:hAnsi="Verdana"/>
          <w:b/>
          <w:sz w:val="22"/>
          <w:szCs w:val="22"/>
          <w:lang w:val="es-CL" w:eastAsia="es-CL"/>
        </w:rPr>
        <w:t>SE</w:t>
      </w:r>
      <w:r w:rsidRPr="004B207F">
        <w:rPr>
          <w:rFonts w:ascii="Verdana" w:hAnsi="Verdana"/>
          <w:sz w:val="22"/>
          <w:szCs w:val="22"/>
          <w:lang w:val="es-CL" w:eastAsia="es-CL"/>
        </w:rPr>
        <w:t xml:space="preserve"> al numeral 3.1.1 el siguiente párrafo</w:t>
      </w:r>
      <w:r>
        <w:rPr>
          <w:rFonts w:ascii="Verdana" w:hAnsi="Verdana"/>
          <w:sz w:val="22"/>
          <w:szCs w:val="22"/>
          <w:lang w:val="es-CL" w:eastAsia="es-CL"/>
        </w:rPr>
        <w:t xml:space="preserve"> tercero</w:t>
      </w:r>
      <w:r w:rsidRPr="004B207F">
        <w:rPr>
          <w:rFonts w:ascii="Verdana" w:hAnsi="Verdana"/>
          <w:sz w:val="22"/>
          <w:szCs w:val="22"/>
          <w:lang w:val="es-CL" w:eastAsia="es-CL"/>
        </w:rPr>
        <w:t xml:space="preserve">: </w:t>
      </w:r>
    </w:p>
    <w:p w:rsidR="00E32B93" w:rsidRDefault="00E32B93" w:rsidP="00E32B93">
      <w:pPr>
        <w:jc w:val="both"/>
        <w:rPr>
          <w:rFonts w:ascii="Verdana" w:hAnsi="Verdana"/>
          <w:sz w:val="22"/>
          <w:szCs w:val="22"/>
          <w:lang w:val="es-CL" w:eastAsia="es-CL"/>
        </w:rPr>
      </w:pPr>
    </w:p>
    <w:p w:rsidR="00E32B93" w:rsidRPr="00D96D05" w:rsidRDefault="00E32B93" w:rsidP="00E32B93">
      <w:pPr>
        <w:ind w:left="1276"/>
        <w:jc w:val="both"/>
        <w:rPr>
          <w:rFonts w:ascii="Verdana" w:hAnsi="Verdana"/>
          <w:sz w:val="22"/>
          <w:szCs w:val="22"/>
          <w:lang w:val="es-CL" w:eastAsia="es-CL"/>
        </w:rPr>
      </w:pPr>
      <w:r w:rsidRPr="00D96D05">
        <w:rPr>
          <w:rFonts w:ascii="Verdana" w:hAnsi="Verdana"/>
          <w:sz w:val="22"/>
          <w:szCs w:val="22"/>
          <w:lang w:val="es-CL" w:eastAsia="es-CL"/>
        </w:rPr>
        <w:t>También se podrá modificar una declaración de destinación aduanera mediante una “Modificación de Documento Aduanero”</w:t>
      </w:r>
      <w:r w:rsidR="003C3DB3">
        <w:rPr>
          <w:rFonts w:ascii="Verdana" w:hAnsi="Verdana"/>
          <w:sz w:val="22"/>
          <w:szCs w:val="22"/>
          <w:lang w:val="es-CL" w:eastAsia="es-CL"/>
        </w:rPr>
        <w:t xml:space="preserve"> (</w:t>
      </w:r>
      <w:r w:rsidRPr="00D96D05">
        <w:rPr>
          <w:rFonts w:ascii="Verdana" w:hAnsi="Verdana"/>
          <w:sz w:val="22"/>
          <w:szCs w:val="22"/>
          <w:lang w:val="es-CL" w:eastAsia="es-CL"/>
        </w:rPr>
        <w:t xml:space="preserve"> MDA), cuando el agente de aduana solicite modificar un dato conforme a las normas de reposición administrativa, establecida en el artículo 121 de la Ordenanza de Aduanas, y la respectiva Dirección Regional o Administración de Aduana, haya dado lugar a la solicitud en forma favorable. Si por el contrario, la Aduana no diere lugar a la solicitud, se producirá la controversia, y en consecuencia, el solicitante podría concurrir ante los T.T.A., para que éste último zanje la controversia.</w:t>
      </w:r>
    </w:p>
    <w:p w:rsidR="00E32B93" w:rsidRDefault="00E32B93" w:rsidP="00E32B93">
      <w:pPr>
        <w:jc w:val="both"/>
        <w:rPr>
          <w:rFonts w:ascii="Verdana" w:hAnsi="Verdana"/>
          <w:sz w:val="22"/>
          <w:szCs w:val="22"/>
          <w:lang w:val="es-CL" w:eastAsia="es-CL"/>
        </w:rPr>
      </w:pPr>
    </w:p>
    <w:p w:rsidR="00E32B93" w:rsidRDefault="00E32B93" w:rsidP="00E32B93">
      <w:pPr>
        <w:jc w:val="both"/>
        <w:rPr>
          <w:rFonts w:ascii="Verdana" w:hAnsi="Verdana"/>
          <w:sz w:val="22"/>
          <w:szCs w:val="22"/>
          <w:lang w:val="es-CL" w:eastAsia="es-CL"/>
        </w:rPr>
      </w:pPr>
      <w:r>
        <w:rPr>
          <w:rFonts w:ascii="Verdana" w:hAnsi="Verdana"/>
          <w:sz w:val="22"/>
          <w:szCs w:val="22"/>
          <w:lang w:val="es-CL" w:eastAsia="es-CL"/>
        </w:rPr>
        <w:tab/>
      </w:r>
    </w:p>
    <w:p w:rsidR="00E32B93" w:rsidRDefault="00E32B93" w:rsidP="00E32B93">
      <w:pPr>
        <w:ind w:firstLine="708"/>
        <w:jc w:val="both"/>
        <w:rPr>
          <w:rFonts w:ascii="Verdana" w:hAnsi="Verdana"/>
          <w:sz w:val="22"/>
          <w:szCs w:val="22"/>
          <w:lang w:val="es-CL" w:eastAsia="es-CL"/>
        </w:rPr>
      </w:pPr>
      <w:r>
        <w:rPr>
          <w:rFonts w:ascii="Verdana" w:hAnsi="Verdana"/>
          <w:b/>
          <w:sz w:val="22"/>
          <w:szCs w:val="22"/>
          <w:lang w:val="es-CL" w:eastAsia="es-CL"/>
        </w:rPr>
        <w:t>3.-   AGRÉGA</w:t>
      </w:r>
      <w:r w:rsidRPr="00386C69">
        <w:rPr>
          <w:rFonts w:ascii="Verdana" w:hAnsi="Verdana"/>
          <w:b/>
          <w:sz w:val="22"/>
          <w:szCs w:val="22"/>
          <w:lang w:val="es-CL" w:eastAsia="es-CL"/>
        </w:rPr>
        <w:t>SE</w:t>
      </w:r>
      <w:r>
        <w:rPr>
          <w:rFonts w:ascii="Verdana" w:hAnsi="Verdana"/>
          <w:sz w:val="22"/>
          <w:szCs w:val="22"/>
          <w:lang w:val="es-CL" w:eastAsia="es-CL"/>
        </w:rPr>
        <w:t>, el siguiente párrafo al numeral 3.2.2.</w:t>
      </w:r>
    </w:p>
    <w:p w:rsidR="00E32B93" w:rsidRDefault="00E32B93" w:rsidP="00E32B93">
      <w:pPr>
        <w:jc w:val="both"/>
        <w:rPr>
          <w:rFonts w:ascii="Verdana" w:hAnsi="Verdana"/>
          <w:sz w:val="22"/>
          <w:szCs w:val="22"/>
          <w:lang w:val="es-CL" w:eastAsia="es-CL"/>
        </w:rPr>
      </w:pPr>
    </w:p>
    <w:p w:rsidR="00E32B93" w:rsidRDefault="00E32B93" w:rsidP="00E32B93">
      <w:pPr>
        <w:ind w:left="1230"/>
        <w:jc w:val="both"/>
        <w:rPr>
          <w:rFonts w:ascii="Verdana" w:hAnsi="Verdana"/>
          <w:sz w:val="22"/>
          <w:szCs w:val="22"/>
          <w:lang w:val="es-CL" w:eastAsia="es-CL"/>
        </w:rPr>
      </w:pPr>
      <w:r>
        <w:rPr>
          <w:rFonts w:ascii="Verdana" w:hAnsi="Verdana"/>
          <w:sz w:val="22"/>
          <w:szCs w:val="22"/>
          <w:lang w:val="es-CL" w:eastAsia="es-CL"/>
        </w:rPr>
        <w:t xml:space="preserve">No obstante lo anterior, no será necesario aclarar datos de la DIN, mediante una SMDA, por intrascendente de la información, de acuerdo a un listado de datos establecidos en el Apéndice I y II de este Capítulo V del Compendio de Normas Aduaneras. </w:t>
      </w:r>
    </w:p>
    <w:p w:rsidR="00E32B93" w:rsidRDefault="00E32B93" w:rsidP="00E32B93">
      <w:pPr>
        <w:jc w:val="both"/>
        <w:rPr>
          <w:rFonts w:ascii="Verdana" w:hAnsi="Verdana"/>
          <w:sz w:val="22"/>
          <w:szCs w:val="22"/>
          <w:lang w:val="es-CL" w:eastAsia="es-CL"/>
        </w:rPr>
      </w:pPr>
    </w:p>
    <w:p w:rsidR="00E32B93" w:rsidRDefault="00E32B93" w:rsidP="00E32B93">
      <w:pPr>
        <w:jc w:val="both"/>
        <w:rPr>
          <w:rFonts w:ascii="Verdana" w:hAnsi="Verdana"/>
          <w:sz w:val="22"/>
          <w:szCs w:val="22"/>
          <w:lang w:val="es-CL" w:eastAsia="es-CL"/>
        </w:rPr>
      </w:pPr>
      <w:r>
        <w:rPr>
          <w:rFonts w:ascii="Verdana" w:hAnsi="Verdana"/>
          <w:sz w:val="22"/>
          <w:szCs w:val="22"/>
          <w:lang w:val="es-CL" w:eastAsia="es-CL"/>
        </w:rPr>
        <w:tab/>
      </w:r>
      <w:r w:rsidRPr="00FE54FE">
        <w:rPr>
          <w:rFonts w:ascii="Verdana" w:hAnsi="Verdana"/>
          <w:b/>
          <w:sz w:val="22"/>
          <w:szCs w:val="22"/>
          <w:lang w:val="es-CL" w:eastAsia="es-CL"/>
        </w:rPr>
        <w:t>4.-</w:t>
      </w:r>
      <w:r>
        <w:rPr>
          <w:rFonts w:ascii="Verdana" w:hAnsi="Verdana"/>
          <w:sz w:val="22"/>
          <w:szCs w:val="22"/>
          <w:lang w:val="es-CL" w:eastAsia="es-CL"/>
        </w:rPr>
        <w:t xml:space="preserve">   </w:t>
      </w:r>
      <w:r>
        <w:rPr>
          <w:rFonts w:ascii="Verdana" w:hAnsi="Verdana"/>
          <w:b/>
          <w:sz w:val="22"/>
          <w:szCs w:val="22"/>
          <w:lang w:val="es-CL" w:eastAsia="es-CL"/>
        </w:rPr>
        <w:t>SUSTITÚ</w:t>
      </w:r>
      <w:r w:rsidRPr="00D96D05">
        <w:rPr>
          <w:rFonts w:ascii="Verdana" w:hAnsi="Verdana"/>
          <w:b/>
          <w:sz w:val="22"/>
          <w:szCs w:val="22"/>
          <w:lang w:val="es-CL" w:eastAsia="es-CL"/>
        </w:rPr>
        <w:t>YESE</w:t>
      </w:r>
      <w:r>
        <w:rPr>
          <w:rFonts w:ascii="Verdana" w:hAnsi="Verdana"/>
          <w:sz w:val="22"/>
          <w:szCs w:val="22"/>
          <w:lang w:val="es-CL" w:eastAsia="es-CL"/>
        </w:rPr>
        <w:t xml:space="preserve"> el numeral 3.2.5 por el siguiente:</w:t>
      </w:r>
    </w:p>
    <w:p w:rsidR="00E32B93" w:rsidRDefault="00E32B93" w:rsidP="00E32B93">
      <w:pPr>
        <w:jc w:val="both"/>
        <w:rPr>
          <w:rFonts w:ascii="Verdana" w:hAnsi="Verdana"/>
          <w:sz w:val="22"/>
          <w:szCs w:val="22"/>
          <w:lang w:val="es-CL" w:eastAsia="es-CL"/>
        </w:rPr>
      </w:pPr>
    </w:p>
    <w:p w:rsidR="00E32B93" w:rsidRDefault="00E32B93" w:rsidP="00E32B93">
      <w:pPr>
        <w:ind w:left="1200"/>
        <w:jc w:val="both"/>
        <w:rPr>
          <w:rFonts w:ascii="Verdana" w:hAnsi="Verdana"/>
          <w:sz w:val="22"/>
          <w:szCs w:val="22"/>
          <w:lang w:val="es-CL" w:eastAsia="es-CL"/>
        </w:rPr>
      </w:pPr>
      <w:r>
        <w:rPr>
          <w:rFonts w:ascii="Verdana" w:hAnsi="Verdana"/>
          <w:sz w:val="22"/>
          <w:szCs w:val="22"/>
          <w:lang w:val="es-CL" w:eastAsia="es-CL"/>
        </w:rPr>
        <w:t xml:space="preserve">Cuando el error consista en señalar una Aduana distinta a la de ingreso, el despachador deberá tramitar por vía electrónica ante la Aduana de arribo de las mercancías, una SMDA. Las mercancías podrán ser retiradas presentando la declaración de ingreso, debidamente cancelada y una copia de la SMDA aprobada. Una copia de la SMDA, deberá ser archivada en la carpeta de despacho. </w:t>
      </w:r>
    </w:p>
    <w:p w:rsidR="00E32B93" w:rsidRDefault="00E32B93" w:rsidP="00E32B93">
      <w:pPr>
        <w:jc w:val="both"/>
        <w:rPr>
          <w:rFonts w:ascii="Verdana" w:hAnsi="Verdana"/>
          <w:sz w:val="22"/>
          <w:szCs w:val="22"/>
          <w:lang w:val="es-CL" w:eastAsia="es-CL"/>
        </w:rPr>
      </w:pPr>
    </w:p>
    <w:p w:rsidR="00E32B93" w:rsidRDefault="00E32B93" w:rsidP="00E32B93">
      <w:pPr>
        <w:jc w:val="both"/>
        <w:rPr>
          <w:rFonts w:ascii="Verdana" w:hAnsi="Verdana"/>
          <w:b/>
          <w:sz w:val="22"/>
          <w:szCs w:val="22"/>
          <w:lang w:val="es-CL" w:eastAsia="es-CL"/>
        </w:rPr>
      </w:pPr>
      <w:r>
        <w:rPr>
          <w:rFonts w:ascii="Verdana" w:hAnsi="Verdana"/>
          <w:sz w:val="22"/>
          <w:szCs w:val="22"/>
          <w:lang w:val="es-CL" w:eastAsia="es-CL"/>
        </w:rPr>
        <w:tab/>
      </w:r>
      <w:r w:rsidRPr="00FE54FE">
        <w:rPr>
          <w:rFonts w:ascii="Verdana" w:hAnsi="Verdana"/>
          <w:b/>
          <w:sz w:val="22"/>
          <w:szCs w:val="22"/>
          <w:lang w:val="es-CL" w:eastAsia="es-CL"/>
        </w:rPr>
        <w:t>5</w:t>
      </w:r>
      <w:r>
        <w:rPr>
          <w:rFonts w:ascii="Verdana" w:hAnsi="Verdana"/>
          <w:b/>
          <w:sz w:val="22"/>
          <w:szCs w:val="22"/>
          <w:lang w:val="es-CL" w:eastAsia="es-CL"/>
        </w:rPr>
        <w:t xml:space="preserve">.-  SUSTITÚYESE, </w:t>
      </w:r>
      <w:r w:rsidRPr="00E27B80">
        <w:rPr>
          <w:rFonts w:ascii="Verdana" w:hAnsi="Verdana"/>
          <w:sz w:val="22"/>
          <w:szCs w:val="22"/>
          <w:lang w:val="es-CL" w:eastAsia="es-CL"/>
        </w:rPr>
        <w:t>el numeral 3.2.8, por el siguiente:</w:t>
      </w:r>
    </w:p>
    <w:p w:rsidR="00E32B93" w:rsidRDefault="00E32B93" w:rsidP="00E32B93">
      <w:pPr>
        <w:jc w:val="both"/>
        <w:rPr>
          <w:rFonts w:ascii="Verdana" w:hAnsi="Verdana"/>
          <w:b/>
          <w:sz w:val="22"/>
          <w:szCs w:val="22"/>
          <w:lang w:val="es-CL" w:eastAsia="es-CL"/>
        </w:rPr>
      </w:pPr>
    </w:p>
    <w:p w:rsidR="00E32B93" w:rsidRDefault="00E32B93" w:rsidP="00E32B93">
      <w:pPr>
        <w:ind w:left="1230"/>
        <w:jc w:val="both"/>
        <w:rPr>
          <w:rFonts w:ascii="Verdana" w:hAnsi="Verdana"/>
          <w:sz w:val="22"/>
          <w:szCs w:val="22"/>
          <w:lang w:val="es-CL" w:eastAsia="es-CL"/>
        </w:rPr>
      </w:pPr>
      <w:r w:rsidRPr="00971A94">
        <w:rPr>
          <w:rFonts w:ascii="Verdana" w:hAnsi="Verdana"/>
          <w:sz w:val="22"/>
          <w:szCs w:val="22"/>
          <w:lang w:val="es-CL" w:eastAsia="es-CL"/>
        </w:rPr>
        <w:t>Tratándose de aclaraciones a las cantidades y valores a las declaraciones de destinación aduanera, que amparan gráneles líquidos</w:t>
      </w:r>
      <w:r>
        <w:rPr>
          <w:rFonts w:ascii="Verdana" w:hAnsi="Verdana"/>
          <w:sz w:val="22"/>
          <w:szCs w:val="22"/>
          <w:lang w:val="es-CL" w:eastAsia="es-CL"/>
        </w:rPr>
        <w:t xml:space="preserve"> y sólidos, y</w:t>
      </w:r>
      <w:r w:rsidRPr="00971A94">
        <w:rPr>
          <w:rFonts w:ascii="Verdana" w:hAnsi="Verdana"/>
          <w:sz w:val="22"/>
          <w:szCs w:val="22"/>
          <w:lang w:val="es-CL" w:eastAsia="es-CL"/>
        </w:rPr>
        <w:t xml:space="preserve"> que hayan sido autorizadas para conformar el valor aduanero con facturas provisorias, se podrá tramitar una SMDA por vía electrónica, para determinar los valores y cantidades definitivas, en base a la certificación de las empresas Surveyor, debidamente acredita ante el Servicio de Aduanas</w:t>
      </w:r>
      <w:r>
        <w:rPr>
          <w:rFonts w:ascii="Verdana" w:hAnsi="Verdana"/>
          <w:sz w:val="22"/>
          <w:szCs w:val="22"/>
          <w:lang w:val="es-CL" w:eastAsia="es-CL"/>
        </w:rPr>
        <w:t>.</w:t>
      </w:r>
    </w:p>
    <w:p w:rsidR="00E32B93" w:rsidRDefault="00E32B93" w:rsidP="00E32B93">
      <w:pPr>
        <w:jc w:val="both"/>
        <w:rPr>
          <w:rFonts w:ascii="Verdana" w:hAnsi="Verdana"/>
          <w:sz w:val="22"/>
          <w:szCs w:val="22"/>
          <w:lang w:val="es-CL" w:eastAsia="es-CL"/>
        </w:rPr>
      </w:pPr>
    </w:p>
    <w:p w:rsidR="00E32B93" w:rsidRDefault="00E32B93" w:rsidP="00E32B93">
      <w:pPr>
        <w:jc w:val="both"/>
        <w:rPr>
          <w:rFonts w:ascii="Verdana" w:hAnsi="Verdana"/>
          <w:sz w:val="22"/>
          <w:szCs w:val="22"/>
          <w:lang w:val="es-CL" w:eastAsia="es-CL"/>
        </w:rPr>
      </w:pPr>
      <w:r w:rsidRPr="00ED3B4D">
        <w:rPr>
          <w:rFonts w:ascii="Verdana" w:hAnsi="Verdana"/>
          <w:b/>
          <w:sz w:val="22"/>
          <w:szCs w:val="22"/>
          <w:lang w:val="es-CL" w:eastAsia="es-CL"/>
        </w:rPr>
        <w:lastRenderedPageBreak/>
        <w:t xml:space="preserve">         6.-   </w:t>
      </w:r>
      <w:r w:rsidRPr="00E32B93">
        <w:rPr>
          <w:rFonts w:ascii="Verdana" w:hAnsi="Verdana"/>
          <w:b/>
          <w:sz w:val="22"/>
          <w:szCs w:val="22"/>
          <w:lang w:val="es-CL" w:eastAsia="es-CL"/>
        </w:rPr>
        <w:t>AGRÉGASE</w:t>
      </w:r>
      <w:r>
        <w:rPr>
          <w:rFonts w:ascii="Verdana" w:hAnsi="Verdana"/>
          <w:b/>
          <w:sz w:val="22"/>
          <w:szCs w:val="22"/>
          <w:lang w:val="es-CL" w:eastAsia="es-CL"/>
        </w:rPr>
        <w:t xml:space="preserve">, </w:t>
      </w:r>
      <w:r>
        <w:rPr>
          <w:rFonts w:ascii="Verdana" w:hAnsi="Verdana"/>
          <w:sz w:val="22"/>
          <w:szCs w:val="22"/>
          <w:lang w:val="es-CL" w:eastAsia="es-CL"/>
        </w:rPr>
        <w:t>el siguiente párrafo segundo al numeral 3.3.3.2</w:t>
      </w:r>
    </w:p>
    <w:p w:rsidR="00E32B93" w:rsidRDefault="00E32B93" w:rsidP="00E32B93">
      <w:pPr>
        <w:jc w:val="both"/>
        <w:rPr>
          <w:rFonts w:ascii="Verdana" w:hAnsi="Verdana"/>
          <w:sz w:val="22"/>
          <w:szCs w:val="22"/>
          <w:lang w:val="es-CL" w:eastAsia="es-CL"/>
        </w:rPr>
      </w:pPr>
    </w:p>
    <w:p w:rsidR="00E32B93" w:rsidRPr="00971A94" w:rsidRDefault="00E32B93" w:rsidP="00E32B93">
      <w:pPr>
        <w:ind w:left="1200"/>
        <w:jc w:val="both"/>
        <w:rPr>
          <w:rFonts w:ascii="Verdana" w:hAnsi="Verdana"/>
          <w:sz w:val="22"/>
          <w:szCs w:val="22"/>
          <w:lang w:val="es-CL" w:eastAsia="es-CL"/>
        </w:rPr>
      </w:pPr>
      <w:r>
        <w:rPr>
          <w:rFonts w:ascii="Verdana" w:hAnsi="Verdana"/>
          <w:sz w:val="22"/>
          <w:szCs w:val="22"/>
          <w:lang w:val="es-CL" w:eastAsia="es-CL"/>
        </w:rPr>
        <w:t>No obstante lo anterior, cuando se trate de modificaciones a los datos estadísticos de una DUS-LEG, establecidos en el Apéndice II de este Capítulo V de la Resolución N° 1300/20006, los despachadores de aduana podrán tramitar la respectiva SMDA por vía electrónica.</w:t>
      </w:r>
    </w:p>
    <w:p w:rsidR="00E32B93" w:rsidRDefault="00E32B93" w:rsidP="00E32B93">
      <w:pPr>
        <w:jc w:val="both"/>
        <w:rPr>
          <w:rFonts w:ascii="Verdana" w:hAnsi="Verdana"/>
          <w:sz w:val="22"/>
          <w:szCs w:val="22"/>
          <w:lang w:val="es-CL" w:eastAsia="es-CL"/>
        </w:rPr>
      </w:pPr>
      <w:r>
        <w:rPr>
          <w:rFonts w:ascii="Verdana" w:hAnsi="Verdana"/>
          <w:sz w:val="22"/>
          <w:szCs w:val="22"/>
          <w:lang w:val="es-CL" w:eastAsia="es-CL"/>
        </w:rPr>
        <w:tab/>
      </w:r>
    </w:p>
    <w:p w:rsidR="00E32B93" w:rsidRDefault="00E32B93" w:rsidP="00E32B93">
      <w:pPr>
        <w:ind w:left="1200" w:hanging="491"/>
        <w:jc w:val="both"/>
        <w:rPr>
          <w:rFonts w:ascii="Verdana" w:hAnsi="Verdana"/>
          <w:sz w:val="22"/>
          <w:szCs w:val="22"/>
          <w:lang w:val="es-CL" w:eastAsia="es-CL"/>
        </w:rPr>
      </w:pPr>
      <w:r w:rsidRPr="00C01512">
        <w:rPr>
          <w:rFonts w:ascii="Verdana" w:hAnsi="Verdana"/>
          <w:b/>
          <w:sz w:val="22"/>
          <w:szCs w:val="22"/>
          <w:lang w:val="es-CL" w:eastAsia="es-CL"/>
        </w:rPr>
        <w:t>7.-</w:t>
      </w:r>
      <w:r>
        <w:rPr>
          <w:rFonts w:ascii="Verdana" w:hAnsi="Verdana"/>
          <w:sz w:val="22"/>
          <w:szCs w:val="22"/>
          <w:lang w:val="es-CL" w:eastAsia="es-CL"/>
        </w:rPr>
        <w:t xml:space="preserve"> </w:t>
      </w:r>
      <w:r w:rsidRPr="00E32B93">
        <w:rPr>
          <w:rFonts w:ascii="Verdana" w:hAnsi="Verdana"/>
          <w:b/>
          <w:sz w:val="22"/>
          <w:szCs w:val="22"/>
          <w:lang w:val="es-CL" w:eastAsia="es-CL"/>
        </w:rPr>
        <w:t>AGRÉGASE</w:t>
      </w:r>
      <w:r>
        <w:rPr>
          <w:rFonts w:ascii="Verdana" w:hAnsi="Verdana"/>
          <w:sz w:val="22"/>
          <w:szCs w:val="22"/>
          <w:lang w:val="es-CL" w:eastAsia="es-CL"/>
        </w:rPr>
        <w:t xml:space="preserve"> </w:t>
      </w:r>
      <w:r w:rsidRPr="006452C1">
        <w:rPr>
          <w:rFonts w:ascii="Verdana" w:hAnsi="Verdana"/>
          <w:b/>
          <w:sz w:val="22"/>
          <w:szCs w:val="22"/>
          <w:lang w:val="es-CL" w:eastAsia="es-CL"/>
        </w:rPr>
        <w:t>,</w:t>
      </w:r>
      <w:r>
        <w:rPr>
          <w:rFonts w:ascii="Verdana" w:hAnsi="Verdana"/>
          <w:sz w:val="22"/>
          <w:szCs w:val="22"/>
          <w:lang w:val="es-CL" w:eastAsia="es-CL"/>
        </w:rPr>
        <w:t xml:space="preserve"> el siguiente  Apéndice III del Capítulo V, </w:t>
      </w:r>
    </w:p>
    <w:p w:rsidR="00E32B93" w:rsidRDefault="00E32B93" w:rsidP="00E32B93">
      <w:pPr>
        <w:ind w:left="1200" w:hanging="491"/>
        <w:jc w:val="both"/>
        <w:rPr>
          <w:rFonts w:ascii="Verdana" w:hAnsi="Verdana"/>
          <w:sz w:val="22"/>
          <w:szCs w:val="22"/>
          <w:lang w:val="es-CL" w:eastAsia="es-CL"/>
        </w:rPr>
      </w:pPr>
    </w:p>
    <w:p w:rsidR="00E32B93" w:rsidRDefault="00E32B93" w:rsidP="00E32B93">
      <w:pPr>
        <w:ind w:left="1200"/>
        <w:jc w:val="both"/>
        <w:rPr>
          <w:rFonts w:ascii="Verdana" w:hAnsi="Verdana"/>
          <w:sz w:val="22"/>
          <w:szCs w:val="22"/>
          <w:lang w:val="es-CL" w:eastAsia="es-CL"/>
        </w:rPr>
      </w:pPr>
      <w:r>
        <w:rPr>
          <w:rFonts w:ascii="Verdana" w:hAnsi="Verdana"/>
          <w:sz w:val="22"/>
          <w:szCs w:val="22"/>
          <w:lang w:val="es-CL" w:eastAsia="es-CL"/>
        </w:rPr>
        <w:t>Campos de las declaraciones de ingreso que no</w:t>
      </w:r>
      <w:r w:rsidRPr="00F83348">
        <w:rPr>
          <w:rFonts w:ascii="Verdana" w:hAnsi="Verdana"/>
          <w:b/>
          <w:sz w:val="22"/>
          <w:szCs w:val="22"/>
          <w:lang w:val="es-CL" w:eastAsia="es-CL"/>
        </w:rPr>
        <w:t xml:space="preserve"> requieren modificarse</w:t>
      </w:r>
      <w:r>
        <w:rPr>
          <w:rFonts w:ascii="Verdana" w:hAnsi="Verdana"/>
          <w:sz w:val="22"/>
          <w:szCs w:val="22"/>
          <w:lang w:val="es-CL" w:eastAsia="es-CL"/>
        </w:rPr>
        <w:t xml:space="preserve"> </w:t>
      </w:r>
      <w:r w:rsidRPr="00F83348">
        <w:rPr>
          <w:rFonts w:ascii="Verdana" w:hAnsi="Verdana"/>
          <w:b/>
          <w:sz w:val="22"/>
          <w:szCs w:val="22"/>
          <w:lang w:val="es-CL" w:eastAsia="es-CL"/>
        </w:rPr>
        <w:t>por la vía de la SMDA</w:t>
      </w:r>
      <w:r>
        <w:rPr>
          <w:rFonts w:ascii="Verdana" w:hAnsi="Verdana"/>
          <w:sz w:val="22"/>
          <w:szCs w:val="22"/>
          <w:lang w:val="es-CL" w:eastAsia="es-CL"/>
        </w:rPr>
        <w:t>., por ser de carácter intrascendente para la estadística y fiscalización.</w:t>
      </w:r>
    </w:p>
    <w:p w:rsidR="00E32B93" w:rsidRDefault="00E32B93" w:rsidP="00E32B93">
      <w:pPr>
        <w:ind w:left="1200" w:hanging="491"/>
        <w:jc w:val="both"/>
        <w:rPr>
          <w:rFonts w:ascii="Verdana" w:hAnsi="Verdana"/>
          <w:sz w:val="22"/>
          <w:szCs w:val="22"/>
          <w:lang w:val="es-CL" w:eastAsia="es-CL"/>
        </w:rPr>
      </w:pPr>
    </w:p>
    <w:p w:rsidR="00E32B93" w:rsidRDefault="00E32B93" w:rsidP="00E32B93">
      <w:pPr>
        <w:ind w:left="1200" w:hanging="491"/>
        <w:jc w:val="both"/>
        <w:rPr>
          <w:rFonts w:ascii="Verdana" w:hAnsi="Verdana"/>
          <w:sz w:val="22"/>
          <w:szCs w:val="22"/>
          <w:lang w:val="es-CL" w:eastAsia="es-CL"/>
        </w:rPr>
      </w:pPr>
      <w:r>
        <w:rPr>
          <w:rFonts w:ascii="Verdana" w:hAnsi="Verdana"/>
          <w:sz w:val="22"/>
          <w:szCs w:val="22"/>
          <w:lang w:val="es-CL" w:eastAsia="es-CL"/>
        </w:rPr>
        <w:tab/>
      </w:r>
      <w:r w:rsidRPr="00B16C18">
        <w:rPr>
          <w:rFonts w:ascii="Verdana" w:hAnsi="Verdana"/>
          <w:b/>
          <w:sz w:val="22"/>
          <w:szCs w:val="22"/>
          <w:u w:val="single"/>
          <w:lang w:val="es-CL" w:eastAsia="es-CL"/>
        </w:rPr>
        <w:t>Código de Almacenista</w:t>
      </w:r>
      <w:r>
        <w:rPr>
          <w:rFonts w:ascii="Verdana" w:hAnsi="Verdana"/>
          <w:sz w:val="22"/>
          <w:szCs w:val="22"/>
          <w:lang w:val="es-CL" w:eastAsia="es-CL"/>
        </w:rPr>
        <w:t xml:space="preserve"> cuando el Almacén-Courier cambia la mercancía en forma unilateral hasta otra Bodega del Aeropuerto y antes de la tramitación de la DIN o DIPS. Tampoco será necesario modificar por reubicación de bultos, y por redirección de naves. </w:t>
      </w:r>
    </w:p>
    <w:p w:rsidR="00E32B93" w:rsidRPr="00B16C18" w:rsidRDefault="00E32B93" w:rsidP="00E32B93">
      <w:pPr>
        <w:ind w:left="1200" w:hanging="491"/>
        <w:jc w:val="both"/>
        <w:rPr>
          <w:rFonts w:ascii="Verdana" w:hAnsi="Verdana"/>
          <w:b/>
          <w:sz w:val="22"/>
          <w:szCs w:val="22"/>
          <w:lang w:val="es-CL" w:eastAsia="es-CL"/>
        </w:rPr>
      </w:pPr>
    </w:p>
    <w:p w:rsidR="00E32B93" w:rsidRDefault="00E32B93" w:rsidP="00E32B93">
      <w:pPr>
        <w:ind w:left="1200" w:hanging="491"/>
        <w:jc w:val="both"/>
        <w:rPr>
          <w:rFonts w:ascii="Verdana" w:hAnsi="Verdana"/>
          <w:sz w:val="22"/>
          <w:szCs w:val="22"/>
          <w:lang w:val="es-CL" w:eastAsia="es-CL"/>
        </w:rPr>
      </w:pPr>
      <w:r w:rsidRPr="00B16C18">
        <w:rPr>
          <w:rFonts w:ascii="Verdana" w:hAnsi="Verdana"/>
          <w:b/>
          <w:sz w:val="22"/>
          <w:szCs w:val="22"/>
          <w:lang w:val="es-CL" w:eastAsia="es-CL"/>
        </w:rPr>
        <w:tab/>
      </w:r>
      <w:r w:rsidRPr="00B16C18">
        <w:rPr>
          <w:rFonts w:ascii="Verdana" w:hAnsi="Verdana"/>
          <w:b/>
          <w:sz w:val="22"/>
          <w:szCs w:val="22"/>
          <w:u w:val="single"/>
          <w:lang w:val="es-CL" w:eastAsia="es-CL"/>
        </w:rPr>
        <w:t>Identificación de bultos</w:t>
      </w:r>
      <w:r w:rsidRPr="00B16C18">
        <w:rPr>
          <w:rFonts w:ascii="Verdana" w:hAnsi="Verdana"/>
          <w:b/>
          <w:sz w:val="22"/>
          <w:szCs w:val="22"/>
          <w:lang w:val="es-CL" w:eastAsia="es-CL"/>
        </w:rPr>
        <w:t>,</w:t>
      </w:r>
      <w:r>
        <w:rPr>
          <w:rFonts w:ascii="Verdana" w:hAnsi="Verdana"/>
          <w:sz w:val="22"/>
          <w:szCs w:val="22"/>
          <w:lang w:val="es-CL" w:eastAsia="es-CL"/>
        </w:rPr>
        <w:t xml:space="preserve"> cuando se trate de: Caja, cajita o cajón. De igual forma, las exigencias de aclarar marcas en los bultos sueltos que no vienen consignados en el B/L y que son agregados por los Almacenistas al momento de la recepción.</w:t>
      </w:r>
    </w:p>
    <w:p w:rsidR="00E32B93" w:rsidRDefault="00E32B93" w:rsidP="00E32B93">
      <w:pPr>
        <w:ind w:left="1200" w:hanging="491"/>
        <w:jc w:val="both"/>
        <w:rPr>
          <w:rFonts w:ascii="Verdana" w:hAnsi="Verdana"/>
          <w:sz w:val="22"/>
          <w:szCs w:val="22"/>
          <w:lang w:val="es-CL" w:eastAsia="es-CL"/>
        </w:rPr>
      </w:pPr>
    </w:p>
    <w:p w:rsidR="00E32B93" w:rsidRDefault="00E32B93" w:rsidP="00E32B93">
      <w:pPr>
        <w:ind w:left="1200"/>
        <w:jc w:val="both"/>
        <w:rPr>
          <w:rFonts w:ascii="Verdana" w:hAnsi="Verdana"/>
          <w:sz w:val="22"/>
          <w:szCs w:val="22"/>
          <w:lang w:val="es-CL" w:eastAsia="es-CL"/>
        </w:rPr>
      </w:pPr>
      <w:r>
        <w:rPr>
          <w:rFonts w:ascii="Verdana" w:hAnsi="Verdana"/>
          <w:b/>
          <w:sz w:val="22"/>
          <w:szCs w:val="22"/>
          <w:u w:val="single"/>
          <w:lang w:val="es-CL" w:eastAsia="es-CL"/>
        </w:rPr>
        <w:t>Diferencias mínimas de peso,</w:t>
      </w:r>
      <w:r w:rsidRPr="007976A3">
        <w:rPr>
          <w:rFonts w:ascii="Verdana" w:hAnsi="Verdana"/>
          <w:b/>
          <w:sz w:val="22"/>
          <w:szCs w:val="22"/>
          <w:lang w:val="es-CL" w:eastAsia="es-CL"/>
        </w:rPr>
        <w:t xml:space="preserve"> </w:t>
      </w:r>
      <w:r>
        <w:rPr>
          <w:rFonts w:ascii="Verdana" w:hAnsi="Verdana"/>
          <w:sz w:val="22"/>
          <w:szCs w:val="22"/>
          <w:lang w:val="es-CL" w:eastAsia="es-CL"/>
        </w:rPr>
        <w:t>cuando se produzca</w:t>
      </w:r>
      <w:r w:rsidRPr="007B5459">
        <w:rPr>
          <w:rFonts w:ascii="Verdana" w:hAnsi="Verdana"/>
          <w:sz w:val="22"/>
          <w:szCs w:val="22"/>
          <w:lang w:val="es-CL" w:eastAsia="es-CL"/>
        </w:rPr>
        <w:t xml:space="preserve"> ent</w:t>
      </w:r>
      <w:r>
        <w:rPr>
          <w:rFonts w:ascii="Verdana" w:hAnsi="Verdana"/>
          <w:sz w:val="22"/>
          <w:szCs w:val="22"/>
          <w:lang w:val="es-CL" w:eastAsia="es-CL"/>
        </w:rPr>
        <w:t>re lo declarado en la</w:t>
      </w:r>
      <w:r w:rsidRPr="007B5459">
        <w:rPr>
          <w:rFonts w:ascii="Verdana" w:hAnsi="Verdana"/>
          <w:sz w:val="22"/>
          <w:szCs w:val="22"/>
          <w:lang w:val="es-CL" w:eastAsia="es-CL"/>
        </w:rPr>
        <w:t xml:space="preserve"> DIN </w:t>
      </w:r>
      <w:r>
        <w:rPr>
          <w:rFonts w:ascii="Verdana" w:hAnsi="Verdana"/>
          <w:sz w:val="22"/>
          <w:szCs w:val="22"/>
          <w:lang w:val="es-CL" w:eastAsia="es-CL"/>
        </w:rPr>
        <w:t>tramitada bajo la modalidad de trámite anticipado, en base al documento</w:t>
      </w:r>
      <w:r w:rsidRPr="007B5459">
        <w:rPr>
          <w:rFonts w:ascii="Verdana" w:hAnsi="Verdana"/>
          <w:sz w:val="22"/>
          <w:szCs w:val="22"/>
          <w:lang w:val="es-CL" w:eastAsia="es-CL"/>
        </w:rPr>
        <w:t xml:space="preserve"> de transportes</w:t>
      </w:r>
      <w:r>
        <w:rPr>
          <w:rFonts w:ascii="Verdana" w:hAnsi="Verdana"/>
          <w:sz w:val="22"/>
          <w:szCs w:val="22"/>
          <w:lang w:val="es-CL" w:eastAsia="es-CL"/>
        </w:rPr>
        <w:t>, y</w:t>
      </w:r>
      <w:r w:rsidRPr="007B5459">
        <w:rPr>
          <w:rFonts w:ascii="Verdana" w:hAnsi="Verdana"/>
          <w:sz w:val="22"/>
          <w:szCs w:val="22"/>
          <w:lang w:val="es-CL" w:eastAsia="es-CL"/>
        </w:rPr>
        <w:t xml:space="preserve"> el peso recepcionado</w:t>
      </w:r>
      <w:r>
        <w:rPr>
          <w:rFonts w:ascii="Verdana" w:hAnsi="Verdana"/>
          <w:sz w:val="22"/>
          <w:szCs w:val="22"/>
          <w:lang w:val="es-CL" w:eastAsia="es-CL"/>
        </w:rPr>
        <w:t xml:space="preserve"> por el Almacenista</w:t>
      </w:r>
      <w:r w:rsidRPr="007B5459">
        <w:rPr>
          <w:rFonts w:ascii="Verdana" w:hAnsi="Verdana"/>
          <w:sz w:val="22"/>
          <w:szCs w:val="22"/>
          <w:lang w:val="es-CL" w:eastAsia="es-CL"/>
        </w:rPr>
        <w:t>,</w:t>
      </w:r>
      <w:r>
        <w:rPr>
          <w:rFonts w:ascii="Verdana" w:hAnsi="Verdana"/>
          <w:sz w:val="22"/>
          <w:szCs w:val="22"/>
          <w:lang w:val="es-CL" w:eastAsia="es-CL"/>
        </w:rPr>
        <w:t xml:space="preserve"> y esta diferencia no sea superior a un kilo peso bruto. Sin embargo esta tolerancia es sólo aplicable a mercancías de bajo valor unitario.</w:t>
      </w:r>
    </w:p>
    <w:p w:rsidR="00E32B93" w:rsidRDefault="00E32B93" w:rsidP="00E32B93">
      <w:pPr>
        <w:ind w:left="1200"/>
        <w:jc w:val="both"/>
        <w:rPr>
          <w:rFonts w:ascii="Verdana" w:hAnsi="Verdana"/>
          <w:b/>
          <w:sz w:val="22"/>
          <w:szCs w:val="22"/>
          <w:u w:val="single"/>
          <w:lang w:val="es-CL" w:eastAsia="es-CL"/>
        </w:rPr>
      </w:pPr>
    </w:p>
    <w:p w:rsidR="00E32B93" w:rsidRDefault="00E32B93" w:rsidP="00E32B93">
      <w:pPr>
        <w:ind w:left="1200"/>
        <w:jc w:val="both"/>
        <w:rPr>
          <w:rFonts w:ascii="Verdana" w:hAnsi="Verdana"/>
          <w:sz w:val="22"/>
          <w:szCs w:val="22"/>
          <w:lang w:val="es-CL" w:eastAsia="es-CL"/>
        </w:rPr>
      </w:pPr>
      <w:r w:rsidRPr="00B16C18">
        <w:rPr>
          <w:rFonts w:ascii="Verdana" w:hAnsi="Verdana"/>
          <w:b/>
          <w:sz w:val="22"/>
          <w:szCs w:val="22"/>
          <w:u w:val="single"/>
          <w:lang w:val="es-CL" w:eastAsia="es-CL"/>
        </w:rPr>
        <w:t>Puerto de Embarque,</w:t>
      </w:r>
      <w:r w:rsidRPr="00B16C18">
        <w:rPr>
          <w:rFonts w:ascii="Verdana" w:hAnsi="Verdana"/>
          <w:b/>
          <w:sz w:val="22"/>
          <w:szCs w:val="22"/>
          <w:lang w:val="es-CL" w:eastAsia="es-CL"/>
        </w:rPr>
        <w:t xml:space="preserve"> </w:t>
      </w:r>
      <w:r w:rsidRPr="00B16C18">
        <w:rPr>
          <w:rFonts w:ascii="Verdana" w:hAnsi="Verdana"/>
          <w:sz w:val="22"/>
          <w:szCs w:val="22"/>
          <w:lang w:val="es-CL" w:eastAsia="es-CL"/>
        </w:rPr>
        <w:t>cuando se trate de trámite anticipado</w:t>
      </w:r>
      <w:r>
        <w:rPr>
          <w:rFonts w:ascii="Verdana" w:hAnsi="Verdana"/>
          <w:sz w:val="22"/>
          <w:szCs w:val="22"/>
          <w:lang w:val="es-CL" w:eastAsia="es-CL"/>
        </w:rPr>
        <w:t xml:space="preserve"> de una DIN.</w:t>
      </w:r>
    </w:p>
    <w:p w:rsidR="00E32B93" w:rsidRDefault="00E32B93" w:rsidP="00E32B93">
      <w:pPr>
        <w:ind w:left="1200"/>
        <w:jc w:val="both"/>
        <w:rPr>
          <w:rFonts w:ascii="Verdana" w:hAnsi="Verdana"/>
          <w:sz w:val="22"/>
          <w:szCs w:val="22"/>
          <w:lang w:val="es-CL" w:eastAsia="es-CL"/>
        </w:rPr>
      </w:pPr>
    </w:p>
    <w:p w:rsidR="00E32B93" w:rsidRDefault="00E32B93" w:rsidP="00E32B93">
      <w:pPr>
        <w:ind w:left="1200"/>
        <w:jc w:val="both"/>
        <w:rPr>
          <w:rFonts w:ascii="Verdana" w:hAnsi="Verdana"/>
          <w:sz w:val="22"/>
          <w:szCs w:val="22"/>
          <w:lang w:val="es-CL" w:eastAsia="es-CL"/>
        </w:rPr>
      </w:pPr>
      <w:r w:rsidRPr="00B16C18">
        <w:rPr>
          <w:rFonts w:ascii="Verdana" w:hAnsi="Verdana"/>
          <w:b/>
          <w:sz w:val="22"/>
          <w:szCs w:val="22"/>
          <w:u w:val="single"/>
          <w:lang w:val="es-CL" w:eastAsia="es-CL"/>
        </w:rPr>
        <w:t>Número del Conocimiento</w:t>
      </w:r>
      <w:r>
        <w:rPr>
          <w:rFonts w:ascii="Verdana" w:hAnsi="Verdana"/>
          <w:sz w:val="22"/>
          <w:szCs w:val="22"/>
          <w:lang w:val="es-CL" w:eastAsia="es-CL"/>
        </w:rPr>
        <w:t xml:space="preserve"> de Embarque, Guía Aérea o Carta de Porte, cuando se trate de una DIN bajo la modalidad de trámite anticipado, y cuando la discrepancia entre estos documentos, sea originada en la lectura que si es una letra 0 o bien es un cero (o). También, cuando en este documento se haya consignado el número 1 y se interprete que es una letra l. Sin embargo, no será necesario modificar en la medida que el resto de la información se encuentre correcta.</w:t>
      </w:r>
    </w:p>
    <w:p w:rsidR="00E32B93" w:rsidRDefault="00E32B93" w:rsidP="00E32B93">
      <w:pPr>
        <w:ind w:left="1200"/>
        <w:jc w:val="both"/>
        <w:rPr>
          <w:rFonts w:ascii="Verdana" w:hAnsi="Verdana"/>
          <w:sz w:val="22"/>
          <w:szCs w:val="22"/>
          <w:lang w:val="es-CL" w:eastAsia="es-CL"/>
        </w:rPr>
      </w:pPr>
    </w:p>
    <w:p w:rsidR="00E32B93" w:rsidRPr="00B16C18" w:rsidRDefault="00E32B93" w:rsidP="00E32B93">
      <w:pPr>
        <w:ind w:left="1200"/>
        <w:jc w:val="both"/>
        <w:rPr>
          <w:rFonts w:ascii="Verdana" w:hAnsi="Verdana"/>
          <w:sz w:val="22"/>
          <w:szCs w:val="22"/>
          <w:lang w:val="es-CL" w:eastAsia="es-CL"/>
        </w:rPr>
      </w:pPr>
      <w:r w:rsidRPr="00836C45">
        <w:rPr>
          <w:rFonts w:ascii="Verdana" w:hAnsi="Verdana"/>
          <w:b/>
          <w:sz w:val="22"/>
          <w:szCs w:val="22"/>
          <w:u w:val="single"/>
          <w:lang w:val="es-CL" w:eastAsia="es-CL"/>
        </w:rPr>
        <w:t>Sigla de identificación del B/L</w:t>
      </w:r>
      <w:r>
        <w:rPr>
          <w:rFonts w:ascii="Verdana" w:hAnsi="Verdana"/>
          <w:sz w:val="22"/>
          <w:szCs w:val="22"/>
          <w:lang w:val="es-CL" w:eastAsia="es-CL"/>
        </w:rPr>
        <w:t xml:space="preserve"> (M); (H) y (N), y viene consignado en la declaración de ingreso, pero la Compañía Naviera o el respectivo Freigt Forwarder, lo haya modificado con posterioridad a la tramitación de la DIN bajo trámite anticipado.</w:t>
      </w:r>
    </w:p>
    <w:p w:rsidR="00E32B93" w:rsidRDefault="00E32B93" w:rsidP="00E32B93">
      <w:pPr>
        <w:jc w:val="both"/>
        <w:rPr>
          <w:rFonts w:ascii="Verdana" w:hAnsi="Verdana"/>
          <w:sz w:val="22"/>
          <w:szCs w:val="22"/>
          <w:lang w:val="es-CL" w:eastAsia="es-CL"/>
        </w:rPr>
      </w:pPr>
    </w:p>
    <w:p w:rsidR="00E32B93" w:rsidRDefault="00E32B93" w:rsidP="00E32B93">
      <w:pPr>
        <w:ind w:left="1200"/>
        <w:jc w:val="both"/>
        <w:rPr>
          <w:rFonts w:ascii="Verdana" w:hAnsi="Verdana"/>
          <w:sz w:val="22"/>
          <w:szCs w:val="22"/>
          <w:lang w:val="es-CL" w:eastAsia="es-CL"/>
        </w:rPr>
      </w:pPr>
      <w:r w:rsidRPr="00C01512">
        <w:rPr>
          <w:rFonts w:ascii="Verdana" w:hAnsi="Verdana"/>
          <w:b/>
          <w:sz w:val="22"/>
          <w:szCs w:val="22"/>
          <w:u w:val="single"/>
          <w:lang w:val="es-CL" w:eastAsia="es-CL"/>
        </w:rPr>
        <w:t>Identificación del contenedor,</w:t>
      </w:r>
      <w:r>
        <w:rPr>
          <w:rFonts w:ascii="Verdana" w:hAnsi="Verdana"/>
          <w:sz w:val="22"/>
          <w:szCs w:val="22"/>
          <w:lang w:val="es-CL" w:eastAsia="es-CL"/>
        </w:rPr>
        <w:t xml:space="preserve"> cuando la Sigla y el número de identificación venga declarada en forma separa de un guión o punto o toda junta EJ: TCNU223.566-1 en la DIN y dice TCNU 223566-1 No obstante, será necesario tramitar una SMDA cuando las siglas o números sean diferentes entre los documentos de base y la DIN. </w:t>
      </w:r>
      <w:r w:rsidRPr="00836C45">
        <w:rPr>
          <w:rFonts w:ascii="Verdana" w:hAnsi="Verdana"/>
          <w:sz w:val="22"/>
          <w:szCs w:val="22"/>
          <w:lang w:val="es-CL" w:eastAsia="es-CL"/>
        </w:rPr>
        <w:tab/>
      </w:r>
    </w:p>
    <w:p w:rsidR="00E32B93" w:rsidRDefault="00E32B93" w:rsidP="00E32B93">
      <w:pPr>
        <w:jc w:val="both"/>
        <w:rPr>
          <w:rFonts w:ascii="Verdana" w:hAnsi="Verdana"/>
          <w:sz w:val="22"/>
          <w:szCs w:val="22"/>
          <w:lang w:val="es-CL" w:eastAsia="es-CL"/>
        </w:rPr>
      </w:pPr>
    </w:p>
    <w:p w:rsidR="00E32B93" w:rsidRPr="00836C45" w:rsidRDefault="00E32B93" w:rsidP="00E32B93">
      <w:pPr>
        <w:ind w:left="1200" w:firstLine="30"/>
        <w:jc w:val="both"/>
        <w:rPr>
          <w:rFonts w:ascii="Verdana" w:hAnsi="Verdana"/>
          <w:sz w:val="22"/>
          <w:szCs w:val="22"/>
          <w:lang w:val="es-CL" w:eastAsia="es-CL"/>
        </w:rPr>
      </w:pPr>
      <w:r w:rsidRPr="00366BF2">
        <w:rPr>
          <w:rFonts w:ascii="Verdana" w:hAnsi="Verdana"/>
          <w:b/>
          <w:sz w:val="22"/>
          <w:szCs w:val="22"/>
          <w:u w:val="single"/>
          <w:lang w:val="es-CL" w:eastAsia="es-CL"/>
        </w:rPr>
        <w:t>Recuadro Observaciones Banco Central</w:t>
      </w:r>
      <w:r w:rsidRPr="00366BF2">
        <w:rPr>
          <w:rFonts w:ascii="Verdana" w:hAnsi="Verdana"/>
          <w:sz w:val="22"/>
          <w:szCs w:val="22"/>
          <w:u w:val="single"/>
          <w:lang w:val="es-CL" w:eastAsia="es-CL"/>
        </w:rPr>
        <w:t>,</w:t>
      </w:r>
      <w:r>
        <w:rPr>
          <w:rFonts w:ascii="Verdana" w:hAnsi="Verdana"/>
          <w:sz w:val="22"/>
          <w:szCs w:val="22"/>
          <w:lang w:val="es-CL" w:eastAsia="es-CL"/>
        </w:rPr>
        <w:t xml:space="preserve"> se podrán agregar los números de identificación del B/L, Guía Aerea o Carta Porte, cuando la cantidad de caracteres sea mayor a los 30 asignados al recuadro N° Documento de Transporte de la DIN.</w:t>
      </w:r>
    </w:p>
    <w:p w:rsidR="00E32B93" w:rsidRDefault="00E32B93" w:rsidP="00E32B93">
      <w:pPr>
        <w:jc w:val="both"/>
        <w:rPr>
          <w:rFonts w:ascii="Verdana" w:hAnsi="Verdana"/>
          <w:sz w:val="22"/>
          <w:szCs w:val="22"/>
          <w:lang w:val="es-CL" w:eastAsia="es-CL"/>
        </w:rPr>
      </w:pPr>
    </w:p>
    <w:p w:rsidR="00E32B93" w:rsidRDefault="00E32B93" w:rsidP="00E32B93">
      <w:pPr>
        <w:jc w:val="both"/>
        <w:rPr>
          <w:rFonts w:ascii="Verdana" w:hAnsi="Verdana"/>
          <w:sz w:val="22"/>
          <w:szCs w:val="22"/>
          <w:lang w:val="es-CL" w:eastAsia="es-CL"/>
        </w:rPr>
      </w:pPr>
    </w:p>
    <w:p w:rsidR="00524E0E" w:rsidRDefault="00524E0E" w:rsidP="00E32B93">
      <w:pPr>
        <w:ind w:left="705" w:hanging="705"/>
        <w:jc w:val="both"/>
        <w:rPr>
          <w:rFonts w:ascii="Verdana" w:hAnsi="Verdana"/>
          <w:b/>
          <w:sz w:val="22"/>
          <w:szCs w:val="22"/>
          <w:lang w:val="es-CL" w:eastAsia="es-CL"/>
        </w:rPr>
      </w:pPr>
    </w:p>
    <w:p w:rsidR="00524E0E" w:rsidRDefault="00524E0E" w:rsidP="00E32B93">
      <w:pPr>
        <w:ind w:left="705" w:hanging="705"/>
        <w:jc w:val="both"/>
        <w:rPr>
          <w:rFonts w:ascii="Verdana" w:hAnsi="Verdana"/>
          <w:b/>
          <w:sz w:val="22"/>
          <w:szCs w:val="22"/>
          <w:lang w:val="es-CL" w:eastAsia="es-CL"/>
        </w:rPr>
      </w:pPr>
    </w:p>
    <w:p w:rsidR="00E32B93" w:rsidRPr="00063EA7" w:rsidRDefault="00E32B93" w:rsidP="00E32B93">
      <w:pPr>
        <w:ind w:left="705" w:hanging="705"/>
        <w:jc w:val="both"/>
        <w:rPr>
          <w:rFonts w:ascii="Verdana" w:hAnsi="Verdana"/>
          <w:sz w:val="22"/>
          <w:szCs w:val="22"/>
          <w:lang w:val="es-CL" w:eastAsia="es-CL"/>
        </w:rPr>
      </w:pPr>
      <w:r w:rsidRPr="00063EA7">
        <w:rPr>
          <w:rFonts w:ascii="Verdana" w:hAnsi="Verdana"/>
          <w:b/>
          <w:sz w:val="22"/>
          <w:szCs w:val="22"/>
          <w:lang w:val="es-CL" w:eastAsia="es-CL"/>
        </w:rPr>
        <w:t>II.-</w:t>
      </w:r>
      <w:r w:rsidRPr="00063EA7">
        <w:rPr>
          <w:rFonts w:ascii="Verdana" w:hAnsi="Verdana"/>
          <w:b/>
          <w:sz w:val="22"/>
          <w:szCs w:val="22"/>
          <w:lang w:val="es-CL" w:eastAsia="es-CL"/>
        </w:rPr>
        <w:tab/>
      </w:r>
      <w:r w:rsidRPr="00063EA7">
        <w:rPr>
          <w:rFonts w:ascii="Verdana" w:hAnsi="Verdana"/>
          <w:sz w:val="22"/>
          <w:szCs w:val="22"/>
          <w:lang w:val="es-CL" w:eastAsia="es-CL"/>
        </w:rPr>
        <w:t>Como consecuencia de las modificaciones indicadas, reemplácense las Hojas del  CAP.V-4; CAP.V-5; CAP.V-6; CAP.V-11 y  AGREGESE la  Hoja CAP.V-15, por las que se adjuntan a la presente resolución.</w:t>
      </w:r>
    </w:p>
    <w:p w:rsidR="00E32B93" w:rsidRPr="00063EA7" w:rsidRDefault="00E32B93" w:rsidP="00E32B93">
      <w:pPr>
        <w:ind w:left="1200"/>
        <w:jc w:val="both"/>
        <w:rPr>
          <w:rFonts w:ascii="Verdana" w:hAnsi="Verdana"/>
          <w:b/>
          <w:sz w:val="22"/>
          <w:szCs w:val="22"/>
          <w:u w:val="single"/>
          <w:lang w:val="es-CL" w:eastAsia="es-CL"/>
        </w:rPr>
      </w:pPr>
    </w:p>
    <w:p w:rsidR="00E32B93" w:rsidRPr="00063EA7" w:rsidRDefault="00E32B93" w:rsidP="00E32B93">
      <w:pPr>
        <w:ind w:left="705" w:hanging="705"/>
        <w:jc w:val="both"/>
        <w:rPr>
          <w:rFonts w:ascii="Verdana" w:hAnsi="Verdana"/>
          <w:sz w:val="22"/>
          <w:szCs w:val="22"/>
          <w:u w:val="single"/>
          <w:lang w:val="es-CL" w:eastAsia="es-CL"/>
        </w:rPr>
      </w:pPr>
      <w:r w:rsidRPr="00063EA7">
        <w:rPr>
          <w:rFonts w:ascii="Verdana" w:hAnsi="Verdana"/>
          <w:b/>
          <w:sz w:val="22"/>
          <w:szCs w:val="22"/>
          <w:lang w:val="es-CL" w:eastAsia="es-CL"/>
        </w:rPr>
        <w:t>III.-</w:t>
      </w:r>
      <w:r w:rsidRPr="00063EA7">
        <w:rPr>
          <w:rFonts w:ascii="Verdana" w:hAnsi="Verdana"/>
          <w:sz w:val="22"/>
          <w:szCs w:val="22"/>
          <w:lang w:val="es-CL" w:eastAsia="es-CL"/>
        </w:rPr>
        <w:t xml:space="preserve">  Estas instrucciones comenzarán a  regir 90 días después de la publicación en el Diario Oficial.</w:t>
      </w:r>
    </w:p>
    <w:p w:rsidR="00E32B93" w:rsidRDefault="00E32B93" w:rsidP="00E32B93">
      <w:pPr>
        <w:ind w:left="705" w:hanging="705"/>
        <w:jc w:val="both"/>
        <w:rPr>
          <w:rFonts w:ascii="Verdana" w:hAnsi="Verdana"/>
          <w:sz w:val="22"/>
          <w:szCs w:val="22"/>
          <w:lang w:val="es-CL" w:eastAsia="es-CL"/>
        </w:rPr>
      </w:pPr>
    </w:p>
    <w:p w:rsidR="00E32B93" w:rsidRPr="00063EA7" w:rsidRDefault="00E32B93" w:rsidP="00E32B93">
      <w:pPr>
        <w:ind w:left="705" w:hanging="705"/>
        <w:jc w:val="both"/>
        <w:rPr>
          <w:rFonts w:ascii="Verdana" w:hAnsi="Verdana"/>
          <w:b/>
          <w:sz w:val="22"/>
          <w:szCs w:val="22"/>
          <w:lang w:val="es-CL" w:eastAsia="es-CL"/>
        </w:rPr>
      </w:pPr>
      <w:r>
        <w:rPr>
          <w:rFonts w:ascii="Verdana" w:hAnsi="Verdana"/>
          <w:b/>
          <w:sz w:val="22"/>
          <w:szCs w:val="22"/>
          <w:lang w:val="es-CL" w:eastAsia="es-CL"/>
        </w:rPr>
        <w:tab/>
        <w:t>ANÓTESE, COMUNÍQUESE Y PUBLÍ</w:t>
      </w:r>
      <w:r w:rsidRPr="00063EA7">
        <w:rPr>
          <w:rFonts w:ascii="Verdana" w:hAnsi="Verdana"/>
          <w:b/>
          <w:sz w:val="22"/>
          <w:szCs w:val="22"/>
          <w:lang w:val="es-CL" w:eastAsia="es-CL"/>
        </w:rPr>
        <w:t>QUESE EN LA WEB DEL SERVICIO Y EN EL DIARIO OFICIAL.</w:t>
      </w:r>
    </w:p>
    <w:p w:rsidR="00E32B93" w:rsidRDefault="00E32B93" w:rsidP="00E32B93">
      <w:pPr>
        <w:ind w:left="705" w:hanging="705"/>
        <w:jc w:val="both"/>
        <w:rPr>
          <w:rFonts w:ascii="Verdana" w:hAnsi="Verdana"/>
          <w:sz w:val="22"/>
          <w:szCs w:val="22"/>
          <w:lang w:val="es-CL" w:eastAsia="es-CL"/>
        </w:rPr>
      </w:pPr>
    </w:p>
    <w:p w:rsidR="00E32B93" w:rsidRDefault="00E32B93" w:rsidP="00E32B93">
      <w:pPr>
        <w:ind w:left="705" w:hanging="705"/>
        <w:jc w:val="both"/>
        <w:rPr>
          <w:rFonts w:ascii="Verdana" w:hAnsi="Verdana"/>
          <w:sz w:val="22"/>
          <w:szCs w:val="22"/>
          <w:lang w:val="es-CL" w:eastAsia="es-CL"/>
        </w:rPr>
      </w:pPr>
    </w:p>
    <w:p w:rsidR="00E32B93" w:rsidRDefault="00E32B93" w:rsidP="00E32B93">
      <w:pPr>
        <w:ind w:left="705" w:hanging="705"/>
        <w:jc w:val="both"/>
        <w:rPr>
          <w:rFonts w:ascii="Verdana" w:hAnsi="Verdana"/>
          <w:sz w:val="22"/>
          <w:szCs w:val="22"/>
          <w:lang w:val="es-CL" w:eastAsia="es-CL"/>
        </w:rPr>
      </w:pPr>
      <w:r>
        <w:rPr>
          <w:rFonts w:ascii="Verdana" w:hAnsi="Verdana"/>
          <w:sz w:val="22"/>
          <w:szCs w:val="22"/>
          <w:lang w:val="es-CL" w:eastAsia="es-CL"/>
        </w:rPr>
        <w:t xml:space="preserve"> </w:t>
      </w:r>
    </w:p>
    <w:p w:rsidR="00E32B93" w:rsidRDefault="00E32B93" w:rsidP="00E32B93">
      <w:pPr>
        <w:ind w:left="705" w:hanging="705"/>
        <w:jc w:val="both"/>
        <w:rPr>
          <w:rFonts w:ascii="Verdana" w:hAnsi="Verdana"/>
          <w:b/>
          <w:sz w:val="22"/>
          <w:szCs w:val="22"/>
          <w:lang w:val="es-CL" w:eastAsia="es-CL"/>
        </w:rPr>
      </w:pPr>
      <w:r w:rsidRPr="00063EA7">
        <w:rPr>
          <w:rFonts w:ascii="Verdana" w:hAnsi="Verdana"/>
          <w:b/>
          <w:sz w:val="22"/>
          <w:szCs w:val="22"/>
          <w:lang w:val="es-CL" w:eastAsia="es-CL"/>
        </w:rPr>
        <w:t xml:space="preserve">                                                              </w:t>
      </w:r>
    </w:p>
    <w:p w:rsidR="00E32B93" w:rsidRDefault="00E32B93" w:rsidP="00E32B93">
      <w:pPr>
        <w:ind w:left="705" w:hanging="705"/>
        <w:jc w:val="both"/>
        <w:rPr>
          <w:rFonts w:ascii="Verdana" w:hAnsi="Verdana"/>
          <w:b/>
          <w:sz w:val="22"/>
          <w:szCs w:val="22"/>
          <w:lang w:val="es-CL" w:eastAsia="es-CL"/>
        </w:rPr>
      </w:pPr>
    </w:p>
    <w:p w:rsidR="00E32B93" w:rsidRDefault="00E32B93" w:rsidP="00E32B93">
      <w:pPr>
        <w:ind w:left="705" w:hanging="705"/>
        <w:jc w:val="both"/>
        <w:rPr>
          <w:rFonts w:ascii="Verdana" w:hAnsi="Verdana"/>
          <w:b/>
          <w:sz w:val="22"/>
          <w:szCs w:val="22"/>
          <w:lang w:val="es-CL" w:eastAsia="es-CL"/>
        </w:rPr>
      </w:pPr>
    </w:p>
    <w:p w:rsidR="00E32B93" w:rsidRPr="00063EA7" w:rsidRDefault="00E32B93" w:rsidP="00E32B93">
      <w:pPr>
        <w:ind w:left="705" w:hanging="705"/>
        <w:jc w:val="both"/>
        <w:rPr>
          <w:rFonts w:ascii="Verdana" w:hAnsi="Verdana"/>
          <w:b/>
          <w:sz w:val="22"/>
          <w:szCs w:val="22"/>
          <w:lang w:val="es-CL" w:eastAsia="es-CL"/>
        </w:rPr>
      </w:pPr>
      <w:r>
        <w:rPr>
          <w:rFonts w:ascii="Verdana" w:hAnsi="Verdana"/>
          <w:b/>
          <w:sz w:val="22"/>
          <w:szCs w:val="22"/>
          <w:lang w:val="es-CL" w:eastAsia="es-CL"/>
        </w:rPr>
        <w:t xml:space="preserve">                                                                </w:t>
      </w:r>
      <w:r w:rsidRPr="00063EA7">
        <w:rPr>
          <w:rFonts w:ascii="Verdana" w:hAnsi="Verdana"/>
          <w:b/>
          <w:sz w:val="22"/>
          <w:szCs w:val="22"/>
          <w:lang w:val="es-CL" w:eastAsia="es-CL"/>
        </w:rPr>
        <w:t xml:space="preserve"> RODOLFO ALVAREZ RAPAPORT</w:t>
      </w:r>
    </w:p>
    <w:p w:rsidR="00E32B93" w:rsidRPr="00063EA7" w:rsidRDefault="00E32B93" w:rsidP="00E32B93">
      <w:pPr>
        <w:ind w:left="705" w:hanging="705"/>
        <w:jc w:val="both"/>
        <w:rPr>
          <w:rFonts w:ascii="Verdana" w:hAnsi="Verdana"/>
          <w:b/>
          <w:sz w:val="22"/>
          <w:szCs w:val="22"/>
          <w:lang w:val="es-CL" w:eastAsia="es-CL"/>
        </w:rPr>
      </w:pPr>
      <w:r w:rsidRPr="00063EA7">
        <w:rPr>
          <w:rFonts w:ascii="Verdana" w:hAnsi="Verdana"/>
          <w:b/>
          <w:sz w:val="22"/>
          <w:szCs w:val="22"/>
          <w:lang w:val="es-CL" w:eastAsia="es-CL"/>
        </w:rPr>
        <w:t xml:space="preserve">                                                             DIRECTOR NACIONAL DE ADUANAS</w:t>
      </w:r>
    </w:p>
    <w:p w:rsidR="00E32B93" w:rsidRDefault="00E32B93" w:rsidP="00E32B93">
      <w:pPr>
        <w:ind w:left="705" w:hanging="705"/>
        <w:jc w:val="both"/>
        <w:rPr>
          <w:rFonts w:ascii="Verdana" w:hAnsi="Verdana"/>
          <w:sz w:val="22"/>
          <w:szCs w:val="22"/>
          <w:lang w:val="es-CL" w:eastAsia="es-CL"/>
        </w:rPr>
      </w:pPr>
    </w:p>
    <w:p w:rsidR="00E32B93" w:rsidRDefault="00E32B93" w:rsidP="00E32B93">
      <w:pPr>
        <w:ind w:left="705" w:hanging="705"/>
        <w:jc w:val="both"/>
        <w:rPr>
          <w:rFonts w:ascii="Verdana" w:hAnsi="Verdana"/>
          <w:sz w:val="22"/>
          <w:szCs w:val="22"/>
          <w:lang w:val="es-CL" w:eastAsia="es-CL"/>
        </w:rPr>
      </w:pPr>
    </w:p>
    <w:p w:rsidR="00E32B93" w:rsidRDefault="00E32B93" w:rsidP="00E32B93">
      <w:pPr>
        <w:ind w:left="705" w:hanging="705"/>
        <w:jc w:val="both"/>
        <w:rPr>
          <w:rFonts w:ascii="Verdana" w:hAnsi="Verdana"/>
          <w:sz w:val="22"/>
          <w:szCs w:val="22"/>
          <w:lang w:val="es-CL" w:eastAsia="es-CL"/>
        </w:rPr>
      </w:pPr>
    </w:p>
    <w:p w:rsidR="00E32B93" w:rsidRDefault="00E32B93" w:rsidP="00E32B93">
      <w:pPr>
        <w:ind w:left="705" w:hanging="705"/>
        <w:jc w:val="both"/>
        <w:rPr>
          <w:rFonts w:ascii="Verdana" w:hAnsi="Verdana"/>
          <w:sz w:val="22"/>
          <w:szCs w:val="22"/>
          <w:lang w:val="es-CL" w:eastAsia="es-CL"/>
        </w:rPr>
      </w:pPr>
    </w:p>
    <w:p w:rsidR="00E32B93" w:rsidRDefault="00E32B93" w:rsidP="00E32B93">
      <w:pPr>
        <w:ind w:left="705" w:hanging="705"/>
        <w:jc w:val="both"/>
        <w:rPr>
          <w:rFonts w:ascii="Verdana" w:hAnsi="Verdana"/>
          <w:sz w:val="22"/>
          <w:szCs w:val="22"/>
          <w:lang w:val="es-CL" w:eastAsia="es-CL"/>
        </w:rPr>
      </w:pPr>
    </w:p>
    <w:p w:rsidR="00E32B93" w:rsidRDefault="00E32B93" w:rsidP="00E32B93">
      <w:pPr>
        <w:ind w:left="705" w:hanging="705"/>
        <w:jc w:val="both"/>
        <w:rPr>
          <w:rFonts w:ascii="Verdana" w:hAnsi="Verdana"/>
          <w:sz w:val="22"/>
          <w:szCs w:val="22"/>
          <w:lang w:val="es-CL" w:eastAsia="es-CL"/>
        </w:rPr>
      </w:pPr>
    </w:p>
    <w:p w:rsidR="00E32B93" w:rsidRDefault="00E32B93" w:rsidP="00E32B93">
      <w:pPr>
        <w:ind w:left="705" w:hanging="705"/>
        <w:jc w:val="both"/>
        <w:rPr>
          <w:rFonts w:ascii="Verdana" w:hAnsi="Verdana"/>
          <w:sz w:val="22"/>
          <w:szCs w:val="22"/>
          <w:lang w:val="es-CL" w:eastAsia="es-CL"/>
        </w:rPr>
      </w:pPr>
    </w:p>
    <w:p w:rsidR="00E32B93" w:rsidRDefault="00E32B93" w:rsidP="00E32B93">
      <w:pPr>
        <w:ind w:left="705" w:hanging="705"/>
        <w:jc w:val="both"/>
        <w:rPr>
          <w:rFonts w:ascii="Verdana" w:hAnsi="Verdana"/>
          <w:sz w:val="22"/>
          <w:szCs w:val="22"/>
          <w:lang w:val="es-CL" w:eastAsia="es-CL"/>
        </w:rPr>
      </w:pPr>
      <w:r>
        <w:rPr>
          <w:rFonts w:ascii="Verdana" w:hAnsi="Verdana"/>
          <w:sz w:val="22"/>
          <w:szCs w:val="22"/>
          <w:lang w:val="es-CL" w:eastAsia="es-CL"/>
        </w:rPr>
        <w:t>MPMR/MRS/SGP/COC</w:t>
      </w:r>
    </w:p>
    <w:p w:rsidR="00E32B93" w:rsidRPr="00063EA7" w:rsidRDefault="00E32B93" w:rsidP="00E32B93">
      <w:pPr>
        <w:ind w:left="705" w:hanging="705"/>
        <w:jc w:val="both"/>
        <w:rPr>
          <w:rFonts w:ascii="Verdana" w:hAnsi="Verdana"/>
          <w:sz w:val="16"/>
          <w:szCs w:val="16"/>
          <w:lang w:val="es-CL" w:eastAsia="es-CL"/>
        </w:rPr>
      </w:pPr>
      <w:r w:rsidRPr="00063EA7">
        <w:rPr>
          <w:rFonts w:ascii="Verdana" w:hAnsi="Verdana"/>
          <w:sz w:val="16"/>
          <w:szCs w:val="16"/>
          <w:lang w:val="es-CL" w:eastAsia="es-CL"/>
        </w:rPr>
        <w:t>29.11.2013</w:t>
      </w:r>
    </w:p>
    <w:p w:rsidR="00E32B93" w:rsidRPr="00063EA7" w:rsidRDefault="00E32B93" w:rsidP="00E32B93">
      <w:pPr>
        <w:ind w:left="705" w:hanging="705"/>
        <w:jc w:val="both"/>
        <w:rPr>
          <w:rFonts w:ascii="Verdana" w:hAnsi="Verdana"/>
          <w:sz w:val="16"/>
          <w:szCs w:val="16"/>
          <w:lang w:val="es-CL" w:eastAsia="es-CL"/>
        </w:rPr>
      </w:pPr>
      <w:r w:rsidRPr="00063EA7">
        <w:rPr>
          <w:rFonts w:ascii="Verdana" w:hAnsi="Verdana"/>
          <w:sz w:val="16"/>
          <w:szCs w:val="16"/>
          <w:lang w:val="es-CL" w:eastAsia="es-CL"/>
        </w:rPr>
        <w:t>DISTRIBUCION</w:t>
      </w:r>
    </w:p>
    <w:p w:rsidR="00E32B93" w:rsidRPr="00063EA7" w:rsidRDefault="00E32B93" w:rsidP="00E32B93">
      <w:pPr>
        <w:ind w:left="705" w:hanging="705"/>
        <w:jc w:val="both"/>
        <w:rPr>
          <w:rFonts w:ascii="Verdana" w:hAnsi="Verdana"/>
          <w:sz w:val="16"/>
          <w:szCs w:val="16"/>
          <w:lang w:val="es-CL" w:eastAsia="es-CL"/>
        </w:rPr>
      </w:pPr>
      <w:r w:rsidRPr="00063EA7">
        <w:rPr>
          <w:rFonts w:ascii="Verdana" w:hAnsi="Verdana"/>
          <w:sz w:val="16"/>
          <w:szCs w:val="16"/>
          <w:lang w:val="es-CL" w:eastAsia="es-CL"/>
        </w:rPr>
        <w:t>ADUANAS ARICA/P.ARENAS</w:t>
      </w:r>
    </w:p>
    <w:p w:rsidR="00E32B93" w:rsidRPr="00063EA7" w:rsidRDefault="00E32B93" w:rsidP="00E32B93">
      <w:pPr>
        <w:ind w:left="705" w:hanging="705"/>
        <w:jc w:val="both"/>
        <w:rPr>
          <w:rFonts w:ascii="Verdana" w:hAnsi="Verdana"/>
          <w:sz w:val="16"/>
          <w:szCs w:val="16"/>
          <w:lang w:val="es-CL" w:eastAsia="es-CL"/>
        </w:rPr>
      </w:pPr>
      <w:r w:rsidRPr="00063EA7">
        <w:rPr>
          <w:rFonts w:ascii="Verdana" w:hAnsi="Verdana"/>
          <w:sz w:val="16"/>
          <w:szCs w:val="16"/>
          <w:lang w:val="es-CL" w:eastAsia="es-CL"/>
        </w:rPr>
        <w:t>SUBDS Y DEPTOS DNA</w:t>
      </w:r>
    </w:p>
    <w:p w:rsidR="00135A4C" w:rsidRDefault="00135A4C" w:rsidP="0080317C">
      <w:pPr>
        <w:jc w:val="both"/>
        <w:rPr>
          <w:rFonts w:ascii="Verdana" w:hAnsi="Verdana"/>
          <w:b/>
          <w:sz w:val="22"/>
          <w:szCs w:val="22"/>
          <w:lang w:val="es-CL" w:eastAsia="es-CL"/>
        </w:rPr>
      </w:pPr>
    </w:p>
    <w:p w:rsidR="00646512" w:rsidRPr="007046A6" w:rsidRDefault="00646512" w:rsidP="007046A6">
      <w:pPr>
        <w:jc w:val="both"/>
        <w:rPr>
          <w:rFonts w:ascii="Verdana" w:hAnsi="Verdana"/>
          <w:b/>
          <w:color w:val="666666"/>
          <w:sz w:val="22"/>
          <w:szCs w:val="22"/>
          <w:lang w:val="es-CL" w:eastAsia="en-US"/>
        </w:rPr>
      </w:pPr>
    </w:p>
    <w:sectPr w:rsidR="00646512" w:rsidRPr="007046A6" w:rsidSect="00B0105D">
      <w:headerReference w:type="default" r:id="rId8"/>
      <w:footerReference w:type="default" r:id="rId9"/>
      <w:pgSz w:w="12242" w:h="18722" w:code="120"/>
      <w:pgMar w:top="0" w:right="1183" w:bottom="1418" w:left="1843" w:header="284"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F14" w:rsidRDefault="002F3F14">
      <w:r>
        <w:separator/>
      </w:r>
    </w:p>
  </w:endnote>
  <w:endnote w:type="continuationSeparator" w:id="0">
    <w:p w:rsidR="002F3F14" w:rsidRDefault="002F3F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unga">
    <w:panose1 w:val="00000400000000000000"/>
    <w:charset w:val="01"/>
    <w:family w:val="roman"/>
    <w:notTrueType/>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81" w:rsidRDefault="001B36C7" w:rsidP="00ED34CA">
    <w:pPr>
      <w:pStyle w:val="Piedepgina"/>
      <w:tabs>
        <w:tab w:val="clear" w:pos="8504"/>
        <w:tab w:val="right" w:pos="10490"/>
      </w:tabs>
      <w:ind w:left="-1985"/>
    </w:pPr>
    <w:r w:rsidRPr="001B36C7">
      <w:rPr>
        <w:noProof/>
        <w:szCs w:val="20"/>
        <w:lang w:val="es-ES" w:eastAsia="es-ES"/>
      </w:rPr>
      <w:pict>
        <v:group id="_x0000_s2062" style="position:absolute;left:0;text-align:left;margin-left:-79.1pt;margin-top:-130.55pt;width:243pt;height:69.25pt;z-index:251657728" coordorigin="81,16619" coordsize="4860,1385">
          <v:shapetype id="_x0000_t202" coordsize="21600,21600" o:spt="202" path="m,l,21600r21600,l21600,xe">
            <v:stroke joinstyle="miter"/>
            <v:path gradientshapeok="t" o:connecttype="rect"/>
          </v:shapetype>
          <v:shape id="_x0000_s2053" type="#_x0000_t202" style="position:absolute;left:1701;top:16924;width:3240;height:1080" filled="f" stroked="f">
            <v:textbox style="mso-next-textbox:#_x0000_s2053">
              <w:txbxContent>
                <w:p w:rsidR="00B35381" w:rsidRPr="00135A4C" w:rsidRDefault="00B35381" w:rsidP="00E83BB6">
                  <w:pPr>
                    <w:pStyle w:val="Piedepgina"/>
                    <w:tabs>
                      <w:tab w:val="clear" w:pos="8504"/>
                      <w:tab w:val="right" w:pos="10490"/>
                    </w:tabs>
                    <w:rPr>
                      <w:rFonts w:ascii="Verdana" w:hAnsi="Verdana" w:cs="Arial"/>
                      <w:color w:val="999999"/>
                      <w:sz w:val="16"/>
                      <w:szCs w:val="18"/>
                      <w:lang w:val="es-ES"/>
                    </w:rPr>
                  </w:pPr>
                </w:p>
              </w:txbxContent>
            </v:textbox>
          </v:shape>
          <v:shape id="_x0000_s2059" type="#_x0000_t202" style="position:absolute;left:81;top:16619;width:397;height:420;mso-wrap-style:none" filled="f" stroked="f">
            <v:textbox style="mso-next-textbox:#_x0000_s2059;mso-fit-shape-to-text:t">
              <w:txbxContent>
                <w:p w:rsidR="00B35381" w:rsidRDefault="00B35381"/>
              </w:txbxContent>
            </v:textbox>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F14" w:rsidRDefault="002F3F14">
      <w:r>
        <w:separator/>
      </w:r>
    </w:p>
  </w:footnote>
  <w:footnote w:type="continuationSeparator" w:id="0">
    <w:p w:rsidR="002F3F14" w:rsidRDefault="002F3F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81" w:rsidRDefault="009B3B92" w:rsidP="00C02272">
    <w:pPr>
      <w:pStyle w:val="Encabezado"/>
    </w:pPr>
    <w:r>
      <w:rPr>
        <w:noProof/>
        <w:lang w:val="es-CL" w:eastAsia="es-CL"/>
      </w:rPr>
      <w:drawing>
        <wp:inline distT="0" distB="0" distL="0" distR="0">
          <wp:extent cx="904875" cy="904875"/>
          <wp:effectExtent l="19050" t="0" r="9525" b="0"/>
          <wp:docPr id="1" name="Imagen 1"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eria_500px"/>
                  <pic:cNvPicPr>
                    <a:picLocks noChangeAspect="1" noChangeArrowheads="1"/>
                  </pic:cNvPicPr>
                </pic:nvPicPr>
                <pic:blipFill>
                  <a:blip r:embed="rId1"/>
                  <a:srcRect/>
                  <a:stretch>
                    <a:fillRect/>
                  </a:stretch>
                </pic:blipFill>
                <pic:spPr bwMode="auto">
                  <a:xfrm>
                    <a:off x="0" y="0"/>
                    <a:ext cx="904875" cy="9048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168E"/>
    <w:multiLevelType w:val="hybridMultilevel"/>
    <w:tmpl w:val="1A5A3042"/>
    <w:lvl w:ilvl="0" w:tplc="3C2E143C">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60C378A"/>
    <w:multiLevelType w:val="hybridMultilevel"/>
    <w:tmpl w:val="C832C12E"/>
    <w:lvl w:ilvl="0" w:tplc="2A824544">
      <w:start w:val="1"/>
      <w:numFmt w:val="decimal"/>
      <w:lvlText w:val="%1."/>
      <w:lvlJc w:val="left"/>
      <w:pPr>
        <w:tabs>
          <w:tab w:val="num" w:pos="720"/>
        </w:tabs>
        <w:ind w:left="720" w:hanging="360"/>
      </w:pPr>
      <w:rPr>
        <w:rFonts w:cs="Arial Unicode M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5BA309C"/>
    <w:multiLevelType w:val="hybridMultilevel"/>
    <w:tmpl w:val="8AC898F2"/>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43C43AE"/>
    <w:multiLevelType w:val="hybridMultilevel"/>
    <w:tmpl w:val="432A2278"/>
    <w:lvl w:ilvl="0" w:tplc="340A000F">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86F5D88"/>
    <w:multiLevelType w:val="hybridMultilevel"/>
    <w:tmpl w:val="8B0E1410"/>
    <w:lvl w:ilvl="0" w:tplc="F4C49B7A">
      <w:start w:val="5"/>
      <w:numFmt w:val="bullet"/>
      <w:lvlText w:val="-"/>
      <w:lvlJc w:val="left"/>
      <w:pPr>
        <w:tabs>
          <w:tab w:val="num" w:pos="650"/>
        </w:tabs>
        <w:ind w:left="650" w:hanging="360"/>
      </w:pPr>
      <w:rPr>
        <w:rFonts w:ascii="Arial" w:eastAsia="Tunga" w:hAnsi="Arial" w:cs="Arial" w:hint="default"/>
      </w:rPr>
    </w:lvl>
    <w:lvl w:ilvl="1" w:tplc="A308FBC0">
      <w:start w:val="1"/>
      <w:numFmt w:val="lowerLetter"/>
      <w:lvlText w:val="%2."/>
      <w:lvlJc w:val="left"/>
      <w:pPr>
        <w:tabs>
          <w:tab w:val="num" w:pos="1800"/>
        </w:tabs>
        <w:ind w:left="1800" w:hanging="360"/>
      </w:pPr>
      <w:rPr>
        <w:rFonts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nsid w:val="4DB55D3E"/>
    <w:multiLevelType w:val="hybridMultilevel"/>
    <w:tmpl w:val="C65C5CD6"/>
    <w:lvl w:ilvl="0" w:tplc="F3BC000A">
      <w:start w:val="2"/>
      <w:numFmt w:val="bullet"/>
      <w:lvlText w:val="-"/>
      <w:lvlJc w:val="left"/>
      <w:pPr>
        <w:tabs>
          <w:tab w:val="num" w:pos="2345"/>
        </w:tabs>
        <w:ind w:left="2345" w:hanging="360"/>
      </w:pPr>
      <w:rPr>
        <w:rFonts w:ascii="Arial" w:eastAsia="Times New Roman" w:hAnsi="Arial" w:cs="Verdana" w:hint="default"/>
      </w:rPr>
    </w:lvl>
    <w:lvl w:ilvl="1" w:tplc="0C0A0003" w:tentative="1">
      <w:start w:val="1"/>
      <w:numFmt w:val="bullet"/>
      <w:lvlText w:val="o"/>
      <w:lvlJc w:val="left"/>
      <w:pPr>
        <w:tabs>
          <w:tab w:val="num" w:pos="3065"/>
        </w:tabs>
        <w:ind w:left="3065" w:hanging="360"/>
      </w:pPr>
      <w:rPr>
        <w:rFonts w:ascii="Courier New" w:hAnsi="Courier New" w:cs="Symbol" w:hint="default"/>
      </w:rPr>
    </w:lvl>
    <w:lvl w:ilvl="2" w:tplc="0C0A0005" w:tentative="1">
      <w:start w:val="1"/>
      <w:numFmt w:val="bullet"/>
      <w:lvlText w:val=""/>
      <w:lvlJc w:val="left"/>
      <w:pPr>
        <w:tabs>
          <w:tab w:val="num" w:pos="3785"/>
        </w:tabs>
        <w:ind w:left="3785" w:hanging="360"/>
      </w:pPr>
      <w:rPr>
        <w:rFonts w:ascii="Wingdings" w:hAnsi="Wingdings" w:hint="default"/>
      </w:rPr>
    </w:lvl>
    <w:lvl w:ilvl="3" w:tplc="0C0A0001" w:tentative="1">
      <w:start w:val="1"/>
      <w:numFmt w:val="bullet"/>
      <w:lvlText w:val=""/>
      <w:lvlJc w:val="left"/>
      <w:pPr>
        <w:tabs>
          <w:tab w:val="num" w:pos="4505"/>
        </w:tabs>
        <w:ind w:left="4505" w:hanging="360"/>
      </w:pPr>
      <w:rPr>
        <w:rFonts w:ascii="Symbol" w:hAnsi="Symbol" w:hint="default"/>
      </w:rPr>
    </w:lvl>
    <w:lvl w:ilvl="4" w:tplc="0C0A0003" w:tentative="1">
      <w:start w:val="1"/>
      <w:numFmt w:val="bullet"/>
      <w:lvlText w:val="o"/>
      <w:lvlJc w:val="left"/>
      <w:pPr>
        <w:tabs>
          <w:tab w:val="num" w:pos="5225"/>
        </w:tabs>
        <w:ind w:left="5225" w:hanging="360"/>
      </w:pPr>
      <w:rPr>
        <w:rFonts w:ascii="Courier New" w:hAnsi="Courier New" w:cs="Symbol" w:hint="default"/>
      </w:rPr>
    </w:lvl>
    <w:lvl w:ilvl="5" w:tplc="0C0A0005" w:tentative="1">
      <w:start w:val="1"/>
      <w:numFmt w:val="bullet"/>
      <w:lvlText w:val=""/>
      <w:lvlJc w:val="left"/>
      <w:pPr>
        <w:tabs>
          <w:tab w:val="num" w:pos="5945"/>
        </w:tabs>
        <w:ind w:left="5945" w:hanging="360"/>
      </w:pPr>
      <w:rPr>
        <w:rFonts w:ascii="Wingdings" w:hAnsi="Wingdings" w:hint="default"/>
      </w:rPr>
    </w:lvl>
    <w:lvl w:ilvl="6" w:tplc="0C0A0001" w:tentative="1">
      <w:start w:val="1"/>
      <w:numFmt w:val="bullet"/>
      <w:lvlText w:val=""/>
      <w:lvlJc w:val="left"/>
      <w:pPr>
        <w:tabs>
          <w:tab w:val="num" w:pos="6665"/>
        </w:tabs>
        <w:ind w:left="6665" w:hanging="360"/>
      </w:pPr>
      <w:rPr>
        <w:rFonts w:ascii="Symbol" w:hAnsi="Symbol" w:hint="default"/>
      </w:rPr>
    </w:lvl>
    <w:lvl w:ilvl="7" w:tplc="0C0A0003" w:tentative="1">
      <w:start w:val="1"/>
      <w:numFmt w:val="bullet"/>
      <w:lvlText w:val="o"/>
      <w:lvlJc w:val="left"/>
      <w:pPr>
        <w:tabs>
          <w:tab w:val="num" w:pos="7385"/>
        </w:tabs>
        <w:ind w:left="7385" w:hanging="360"/>
      </w:pPr>
      <w:rPr>
        <w:rFonts w:ascii="Courier New" w:hAnsi="Courier New" w:cs="Symbol" w:hint="default"/>
      </w:rPr>
    </w:lvl>
    <w:lvl w:ilvl="8" w:tplc="0C0A0005" w:tentative="1">
      <w:start w:val="1"/>
      <w:numFmt w:val="bullet"/>
      <w:lvlText w:val=""/>
      <w:lvlJc w:val="left"/>
      <w:pPr>
        <w:tabs>
          <w:tab w:val="num" w:pos="8105"/>
        </w:tabs>
        <w:ind w:left="8105" w:hanging="360"/>
      </w:pPr>
      <w:rPr>
        <w:rFonts w:ascii="Wingdings" w:hAnsi="Wingdings" w:hint="default"/>
      </w:rPr>
    </w:lvl>
  </w:abstractNum>
  <w:abstractNum w:abstractNumId="6">
    <w:nsid w:val="534B2375"/>
    <w:multiLevelType w:val="hybridMultilevel"/>
    <w:tmpl w:val="1438EC9A"/>
    <w:lvl w:ilvl="0" w:tplc="A308FBC0">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B307715"/>
    <w:multiLevelType w:val="hybridMultilevel"/>
    <w:tmpl w:val="AC7814B4"/>
    <w:lvl w:ilvl="0" w:tplc="A308FBC0">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8C23A20"/>
    <w:multiLevelType w:val="hybridMultilevel"/>
    <w:tmpl w:val="328C73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9774B80"/>
    <w:multiLevelType w:val="hybridMultilevel"/>
    <w:tmpl w:val="EC68E4AE"/>
    <w:lvl w:ilvl="0" w:tplc="CE16B728">
      <w:start w:val="1"/>
      <w:numFmt w:val="decimal"/>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10">
    <w:nsid w:val="6D396477"/>
    <w:multiLevelType w:val="hybridMultilevel"/>
    <w:tmpl w:val="770A216C"/>
    <w:lvl w:ilvl="0" w:tplc="AEB86942">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D714BD7"/>
    <w:multiLevelType w:val="hybridMultilevel"/>
    <w:tmpl w:val="B25E6B9C"/>
    <w:lvl w:ilvl="0" w:tplc="0C0A000F">
      <w:start w:val="1"/>
      <w:numFmt w:val="decimal"/>
      <w:lvlText w:val="%1."/>
      <w:lvlJc w:val="left"/>
      <w:pPr>
        <w:tabs>
          <w:tab w:val="num" w:pos="720"/>
        </w:tabs>
        <w:ind w:left="720" w:hanging="360"/>
      </w:pPr>
    </w:lvl>
    <w:lvl w:ilvl="1" w:tplc="5750307E">
      <w:start w:val="1"/>
      <w:numFmt w:val="lowerLetter"/>
      <w:lvlText w:val="%2."/>
      <w:lvlJc w:val="left"/>
      <w:pPr>
        <w:tabs>
          <w:tab w:val="num" w:pos="1440"/>
        </w:tabs>
        <w:ind w:left="1440" w:hanging="360"/>
      </w:pPr>
      <w:rPr>
        <w:rFonts w:hint="default"/>
      </w:rPr>
    </w:lvl>
    <w:lvl w:ilvl="2" w:tplc="CEB23C02">
      <w:start w:val="1"/>
      <w:numFmt w:val="bullet"/>
      <w:lvlText w:val="-"/>
      <w:lvlJc w:val="left"/>
      <w:pPr>
        <w:tabs>
          <w:tab w:val="num" w:pos="2340"/>
        </w:tabs>
        <w:ind w:left="2340" w:hanging="360"/>
      </w:pPr>
      <w:rPr>
        <w:rFonts w:ascii="Verdana" w:eastAsia="Times New Roman" w:hAnsi="Verdana"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5"/>
  </w:num>
  <w:num w:numId="4">
    <w:abstractNumId w:val="2"/>
  </w:num>
  <w:num w:numId="5">
    <w:abstractNumId w:val="1"/>
  </w:num>
  <w:num w:numId="6">
    <w:abstractNumId w:val="11"/>
  </w:num>
  <w:num w:numId="7">
    <w:abstractNumId w:val="6"/>
  </w:num>
  <w:num w:numId="8">
    <w:abstractNumId w:val="4"/>
  </w:num>
  <w:num w:numId="9">
    <w:abstractNumId w:val="7"/>
  </w:num>
  <w:num w:numId="10">
    <w:abstractNumId w:val="3"/>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4D78E2"/>
    <w:rsid w:val="00052910"/>
    <w:rsid w:val="000664FD"/>
    <w:rsid w:val="00076ECD"/>
    <w:rsid w:val="000847A9"/>
    <w:rsid w:val="000E7092"/>
    <w:rsid w:val="000F3352"/>
    <w:rsid w:val="00107E9A"/>
    <w:rsid w:val="0011268A"/>
    <w:rsid w:val="00135A4C"/>
    <w:rsid w:val="00147765"/>
    <w:rsid w:val="00162FD1"/>
    <w:rsid w:val="00166B4E"/>
    <w:rsid w:val="00177DC2"/>
    <w:rsid w:val="001B36C7"/>
    <w:rsid w:val="001E064D"/>
    <w:rsid w:val="00220293"/>
    <w:rsid w:val="002307FC"/>
    <w:rsid w:val="0023121D"/>
    <w:rsid w:val="00231C7D"/>
    <w:rsid w:val="00281C46"/>
    <w:rsid w:val="002D339D"/>
    <w:rsid w:val="002D5572"/>
    <w:rsid w:val="002F1E56"/>
    <w:rsid w:val="002F3F14"/>
    <w:rsid w:val="0033381E"/>
    <w:rsid w:val="00352F23"/>
    <w:rsid w:val="00372D43"/>
    <w:rsid w:val="003855C7"/>
    <w:rsid w:val="00386C69"/>
    <w:rsid w:val="003C1096"/>
    <w:rsid w:val="003C3DB3"/>
    <w:rsid w:val="003C3E71"/>
    <w:rsid w:val="003D3919"/>
    <w:rsid w:val="004049AE"/>
    <w:rsid w:val="00422159"/>
    <w:rsid w:val="004353FE"/>
    <w:rsid w:val="004452AA"/>
    <w:rsid w:val="00446D9A"/>
    <w:rsid w:val="004560CE"/>
    <w:rsid w:val="00463AF5"/>
    <w:rsid w:val="004660FC"/>
    <w:rsid w:val="00471228"/>
    <w:rsid w:val="00471370"/>
    <w:rsid w:val="00473E86"/>
    <w:rsid w:val="00494CCF"/>
    <w:rsid w:val="00495740"/>
    <w:rsid w:val="004A1704"/>
    <w:rsid w:val="004A3329"/>
    <w:rsid w:val="004B207F"/>
    <w:rsid w:val="004D4DD6"/>
    <w:rsid w:val="004D78E2"/>
    <w:rsid w:val="0050630F"/>
    <w:rsid w:val="00524E0E"/>
    <w:rsid w:val="005501D1"/>
    <w:rsid w:val="00552C29"/>
    <w:rsid w:val="00560C88"/>
    <w:rsid w:val="005668B9"/>
    <w:rsid w:val="00590E3E"/>
    <w:rsid w:val="005A46BD"/>
    <w:rsid w:val="005B680C"/>
    <w:rsid w:val="005C19CB"/>
    <w:rsid w:val="005D11EC"/>
    <w:rsid w:val="005F33D0"/>
    <w:rsid w:val="00613262"/>
    <w:rsid w:val="00620D82"/>
    <w:rsid w:val="00646512"/>
    <w:rsid w:val="00651C76"/>
    <w:rsid w:val="00656F09"/>
    <w:rsid w:val="006669FF"/>
    <w:rsid w:val="0068168E"/>
    <w:rsid w:val="007046A6"/>
    <w:rsid w:val="00711195"/>
    <w:rsid w:val="00714476"/>
    <w:rsid w:val="007159EA"/>
    <w:rsid w:val="0073266A"/>
    <w:rsid w:val="00751475"/>
    <w:rsid w:val="00753214"/>
    <w:rsid w:val="0076248A"/>
    <w:rsid w:val="0078371F"/>
    <w:rsid w:val="007A4747"/>
    <w:rsid w:val="007A6720"/>
    <w:rsid w:val="007B3A86"/>
    <w:rsid w:val="007B51F7"/>
    <w:rsid w:val="007B6796"/>
    <w:rsid w:val="007C0A84"/>
    <w:rsid w:val="007E4993"/>
    <w:rsid w:val="007F38D1"/>
    <w:rsid w:val="0080317C"/>
    <w:rsid w:val="00813101"/>
    <w:rsid w:val="0081551E"/>
    <w:rsid w:val="00835B98"/>
    <w:rsid w:val="0084226E"/>
    <w:rsid w:val="008441E6"/>
    <w:rsid w:val="008605EB"/>
    <w:rsid w:val="00860814"/>
    <w:rsid w:val="008724D9"/>
    <w:rsid w:val="0089013F"/>
    <w:rsid w:val="008A5654"/>
    <w:rsid w:val="008F24F5"/>
    <w:rsid w:val="0096496A"/>
    <w:rsid w:val="00966141"/>
    <w:rsid w:val="00983A43"/>
    <w:rsid w:val="00985F9D"/>
    <w:rsid w:val="009A7B45"/>
    <w:rsid w:val="009B3B92"/>
    <w:rsid w:val="009E6CE4"/>
    <w:rsid w:val="00A22449"/>
    <w:rsid w:val="00A72DA0"/>
    <w:rsid w:val="00A76460"/>
    <w:rsid w:val="00A95664"/>
    <w:rsid w:val="00AB2D24"/>
    <w:rsid w:val="00AC0EB2"/>
    <w:rsid w:val="00AC5EEE"/>
    <w:rsid w:val="00B0105D"/>
    <w:rsid w:val="00B0256F"/>
    <w:rsid w:val="00B15108"/>
    <w:rsid w:val="00B22256"/>
    <w:rsid w:val="00B271E0"/>
    <w:rsid w:val="00B35381"/>
    <w:rsid w:val="00B66DED"/>
    <w:rsid w:val="00BA557F"/>
    <w:rsid w:val="00BC47DA"/>
    <w:rsid w:val="00BE4D7D"/>
    <w:rsid w:val="00C02272"/>
    <w:rsid w:val="00CF05E1"/>
    <w:rsid w:val="00CF626C"/>
    <w:rsid w:val="00D10123"/>
    <w:rsid w:val="00D26FA6"/>
    <w:rsid w:val="00D31703"/>
    <w:rsid w:val="00D45273"/>
    <w:rsid w:val="00D83892"/>
    <w:rsid w:val="00D96D05"/>
    <w:rsid w:val="00DA7849"/>
    <w:rsid w:val="00DB0D3B"/>
    <w:rsid w:val="00DB55AC"/>
    <w:rsid w:val="00DD0015"/>
    <w:rsid w:val="00E04FAF"/>
    <w:rsid w:val="00E32B93"/>
    <w:rsid w:val="00E33C44"/>
    <w:rsid w:val="00E62376"/>
    <w:rsid w:val="00E667FF"/>
    <w:rsid w:val="00E70A7E"/>
    <w:rsid w:val="00E715D3"/>
    <w:rsid w:val="00E83BB6"/>
    <w:rsid w:val="00EA12B8"/>
    <w:rsid w:val="00EA1501"/>
    <w:rsid w:val="00EA79EA"/>
    <w:rsid w:val="00EC273E"/>
    <w:rsid w:val="00EC4097"/>
    <w:rsid w:val="00ED2D1E"/>
    <w:rsid w:val="00ED34CA"/>
    <w:rsid w:val="00EF4506"/>
    <w:rsid w:val="00F55796"/>
    <w:rsid w:val="00F566DA"/>
    <w:rsid w:val="00F755AD"/>
    <w:rsid w:val="00F86A58"/>
    <w:rsid w:val="00F94030"/>
    <w:rsid w:val="00F9420D"/>
    <w:rsid w:val="00FC0383"/>
    <w:rsid w:val="00FE54FE"/>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1C76"/>
    <w:rPr>
      <w:sz w:val="24"/>
      <w:szCs w:val="24"/>
      <w:lang w:val="es-ES_tradnl" w:eastAsia="es-ES_tradnl"/>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CBF"/>
    <w:pPr>
      <w:tabs>
        <w:tab w:val="center" w:pos="4252"/>
        <w:tab w:val="right" w:pos="8504"/>
      </w:tabs>
    </w:pPr>
  </w:style>
  <w:style w:type="paragraph" w:styleId="Piedepgina">
    <w:name w:val="footer"/>
    <w:basedOn w:val="Normal"/>
    <w:semiHidden/>
    <w:rsid w:val="00C37CBF"/>
    <w:pPr>
      <w:tabs>
        <w:tab w:val="center" w:pos="4252"/>
        <w:tab w:val="right" w:pos="8504"/>
      </w:tabs>
    </w:pPr>
  </w:style>
  <w:style w:type="paragraph" w:styleId="Textodeglobo">
    <w:name w:val="Balloon Text"/>
    <w:basedOn w:val="Normal"/>
    <w:semiHidden/>
    <w:rsid w:val="00751E69"/>
    <w:rPr>
      <w:rFonts w:ascii="Tahoma" w:hAnsi="Tahoma" w:cs="Tahoma"/>
      <w:sz w:val="16"/>
      <w:szCs w:val="16"/>
    </w:rPr>
  </w:style>
  <w:style w:type="paragraph" w:styleId="Textoindependiente">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rPr>
  </w:style>
  <w:style w:type="character" w:customStyle="1" w:styleId="Ttulo1Car">
    <w:name w:val="Título 1 Car"/>
    <w:basedOn w:val="Fuentedeprrafopredeter"/>
    <w:link w:val="Ttulo1"/>
    <w:rsid w:val="00587341"/>
    <w:rPr>
      <w:b/>
      <w:bCs/>
      <w:sz w:val="28"/>
      <w:szCs w:val="24"/>
      <w:lang w:val="es-ES" w:eastAsia="es-ES"/>
    </w:rPr>
  </w:style>
  <w:style w:type="character" w:customStyle="1" w:styleId="Ttulo2Car">
    <w:name w:val="Título 2 Car"/>
    <w:basedOn w:val="Fuentedeprrafopredeter"/>
    <w:link w:val="Ttulo2"/>
    <w:rsid w:val="00587341"/>
    <w:rPr>
      <w:rFonts w:ascii="Arial" w:hAnsi="Arial" w:cs="Arial"/>
      <w:sz w:val="32"/>
      <w:szCs w:val="24"/>
      <w:lang w:val="es-ES" w:eastAsia="es-ES"/>
    </w:rPr>
  </w:style>
  <w:style w:type="paragraph" w:styleId="NormalWeb">
    <w:name w:val="Normal (Web)"/>
    <w:basedOn w:val="Normal"/>
    <w:uiPriority w:val="99"/>
    <w:rsid w:val="008605EB"/>
    <w:pPr>
      <w:spacing w:before="120" w:after="100" w:afterAutospacing="1" w:line="225" w:lineRule="atLeast"/>
    </w:pPr>
    <w:rPr>
      <w:color w:val="666666"/>
      <w:lang w:val="es-ES" w:eastAsia="es-ES"/>
    </w:rPr>
  </w:style>
  <w:style w:type="paragraph" w:styleId="z-Principiodelformulario">
    <w:name w:val="HTML Top of Form"/>
    <w:basedOn w:val="Normal"/>
    <w:next w:val="Normal"/>
    <w:hidden/>
    <w:rsid w:val="008605EB"/>
    <w:pPr>
      <w:pBdr>
        <w:bottom w:val="single" w:sz="6" w:space="1" w:color="auto"/>
      </w:pBdr>
      <w:jc w:val="center"/>
    </w:pPr>
    <w:rPr>
      <w:rFonts w:ascii="Arial" w:hAnsi="Arial" w:cs="Arial"/>
      <w:vanish/>
      <w:sz w:val="16"/>
      <w:szCs w:val="16"/>
      <w:lang w:val="es-ES" w:eastAsia="es-ES"/>
    </w:rPr>
  </w:style>
  <w:style w:type="paragraph" w:styleId="z-Finaldelformulario">
    <w:name w:val="HTML Bottom of Form"/>
    <w:basedOn w:val="Normal"/>
    <w:next w:val="Normal"/>
    <w:hidden/>
    <w:rsid w:val="008605EB"/>
    <w:pPr>
      <w:pBdr>
        <w:top w:val="single" w:sz="6" w:space="1" w:color="auto"/>
      </w:pBdr>
      <w:jc w:val="center"/>
    </w:pPr>
    <w:rPr>
      <w:rFonts w:ascii="Arial" w:hAnsi="Arial" w:cs="Arial"/>
      <w:vanish/>
      <w:sz w:val="16"/>
      <w:szCs w:val="16"/>
      <w:lang w:val="es-ES" w:eastAsia="es-ES"/>
    </w:rPr>
  </w:style>
  <w:style w:type="character" w:styleId="Textoennegrita">
    <w:name w:val="Strong"/>
    <w:basedOn w:val="Fuentedeprrafopredeter"/>
    <w:qFormat/>
    <w:rsid w:val="008605EB"/>
    <w:rPr>
      <w:b/>
      <w:bCs/>
    </w:rPr>
  </w:style>
  <w:style w:type="paragraph" w:styleId="Prrafodelista">
    <w:name w:val="List Paragraph"/>
    <w:basedOn w:val="Normal"/>
    <w:uiPriority w:val="34"/>
    <w:qFormat/>
    <w:rsid w:val="007046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0661987">
      <w:bodyDiv w:val="1"/>
      <w:marLeft w:val="0"/>
      <w:marRight w:val="0"/>
      <w:marTop w:val="0"/>
      <w:marBottom w:val="0"/>
      <w:divBdr>
        <w:top w:val="none" w:sz="0" w:space="0" w:color="auto"/>
        <w:left w:val="none" w:sz="0" w:space="0" w:color="auto"/>
        <w:bottom w:val="none" w:sz="0" w:space="0" w:color="auto"/>
        <w:right w:val="none" w:sz="0" w:space="0" w:color="auto"/>
      </w:divBdr>
      <w:divsChild>
        <w:div w:id="1254893068">
          <w:marLeft w:val="0"/>
          <w:marRight w:val="0"/>
          <w:marTop w:val="0"/>
          <w:marBottom w:val="0"/>
          <w:divBdr>
            <w:top w:val="none" w:sz="0" w:space="0" w:color="auto"/>
            <w:left w:val="none" w:sz="0" w:space="0" w:color="auto"/>
            <w:bottom w:val="none" w:sz="0" w:space="0" w:color="auto"/>
            <w:right w:val="none" w:sz="0" w:space="0" w:color="auto"/>
          </w:divBdr>
          <w:divsChild>
            <w:div w:id="1189490556">
              <w:marLeft w:val="525"/>
              <w:marRight w:val="0"/>
              <w:marTop w:val="0"/>
              <w:marBottom w:val="750"/>
              <w:divBdr>
                <w:top w:val="none" w:sz="0" w:space="0" w:color="auto"/>
                <w:left w:val="none" w:sz="0" w:space="0" w:color="auto"/>
                <w:bottom w:val="none" w:sz="0" w:space="0" w:color="auto"/>
                <w:right w:val="none" w:sz="0" w:space="0" w:color="auto"/>
              </w:divBdr>
              <w:divsChild>
                <w:div w:id="161313942">
                  <w:marLeft w:val="0"/>
                  <w:marRight w:val="0"/>
                  <w:marTop w:val="0"/>
                  <w:marBottom w:val="0"/>
                  <w:divBdr>
                    <w:top w:val="none" w:sz="0" w:space="0" w:color="auto"/>
                    <w:left w:val="none" w:sz="0" w:space="0" w:color="auto"/>
                    <w:bottom w:val="none" w:sz="0" w:space="0" w:color="auto"/>
                    <w:right w:val="none" w:sz="0" w:space="0" w:color="auto"/>
                  </w:divBdr>
                  <w:divsChild>
                    <w:div w:id="470565122">
                      <w:marLeft w:val="0"/>
                      <w:marRight w:val="0"/>
                      <w:marTop w:val="300"/>
                      <w:marBottom w:val="0"/>
                      <w:divBdr>
                        <w:top w:val="none" w:sz="0" w:space="0" w:color="auto"/>
                        <w:left w:val="none" w:sz="0" w:space="0" w:color="auto"/>
                        <w:bottom w:val="none" w:sz="0" w:space="0" w:color="auto"/>
                        <w:right w:val="none" w:sz="0" w:space="0" w:color="auto"/>
                      </w:divBdr>
                    </w:div>
                  </w:divsChild>
                </w:div>
                <w:div w:id="952173797">
                  <w:marLeft w:val="0"/>
                  <w:marRight w:val="0"/>
                  <w:marTop w:val="0"/>
                  <w:marBottom w:val="120"/>
                  <w:divBdr>
                    <w:top w:val="none" w:sz="0" w:space="0" w:color="auto"/>
                    <w:left w:val="none" w:sz="0" w:space="0" w:color="auto"/>
                    <w:bottom w:val="none" w:sz="0" w:space="0" w:color="auto"/>
                    <w:right w:val="none" w:sz="0" w:space="0" w:color="auto"/>
                  </w:divBdr>
                </w:div>
                <w:div w:id="1006984189">
                  <w:marLeft w:val="0"/>
                  <w:marRight w:val="0"/>
                  <w:marTop w:val="0"/>
                  <w:marBottom w:val="225"/>
                  <w:divBdr>
                    <w:top w:val="none" w:sz="0" w:space="0" w:color="auto"/>
                    <w:left w:val="none" w:sz="0" w:space="0" w:color="auto"/>
                    <w:bottom w:val="none" w:sz="0" w:space="0" w:color="auto"/>
                    <w:right w:val="none" w:sz="0" w:space="0" w:color="auto"/>
                  </w:divBdr>
                </w:div>
                <w:div w:id="13874122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64205044">
      <w:bodyDiv w:val="1"/>
      <w:marLeft w:val="0"/>
      <w:marRight w:val="0"/>
      <w:marTop w:val="0"/>
      <w:marBottom w:val="0"/>
      <w:divBdr>
        <w:top w:val="none" w:sz="0" w:space="0" w:color="auto"/>
        <w:left w:val="none" w:sz="0" w:space="0" w:color="auto"/>
        <w:bottom w:val="none" w:sz="0" w:space="0" w:color="auto"/>
        <w:right w:val="none" w:sz="0" w:space="0" w:color="auto"/>
      </w:divBdr>
      <w:divsChild>
        <w:div w:id="1551771503">
          <w:marLeft w:val="0"/>
          <w:marRight w:val="0"/>
          <w:marTop w:val="0"/>
          <w:marBottom w:val="0"/>
          <w:divBdr>
            <w:top w:val="none" w:sz="0" w:space="0" w:color="auto"/>
            <w:left w:val="none" w:sz="0" w:space="0" w:color="auto"/>
            <w:bottom w:val="none" w:sz="0" w:space="0" w:color="auto"/>
            <w:right w:val="none" w:sz="0" w:space="0" w:color="auto"/>
          </w:divBdr>
          <w:divsChild>
            <w:div w:id="1600719772">
              <w:marLeft w:val="525"/>
              <w:marRight w:val="0"/>
              <w:marTop w:val="0"/>
              <w:marBottom w:val="750"/>
              <w:divBdr>
                <w:top w:val="none" w:sz="0" w:space="0" w:color="auto"/>
                <w:left w:val="none" w:sz="0" w:space="0" w:color="auto"/>
                <w:bottom w:val="none" w:sz="0" w:space="0" w:color="auto"/>
                <w:right w:val="none" w:sz="0" w:space="0" w:color="auto"/>
              </w:divBdr>
              <w:divsChild>
                <w:div w:id="298462292">
                  <w:marLeft w:val="0"/>
                  <w:marRight w:val="0"/>
                  <w:marTop w:val="0"/>
                  <w:marBottom w:val="225"/>
                  <w:divBdr>
                    <w:top w:val="none" w:sz="0" w:space="0" w:color="auto"/>
                    <w:left w:val="none" w:sz="0" w:space="0" w:color="auto"/>
                    <w:bottom w:val="none" w:sz="0" w:space="0" w:color="auto"/>
                    <w:right w:val="none" w:sz="0" w:space="0" w:color="auto"/>
                  </w:divBdr>
                </w:div>
                <w:div w:id="477040442">
                  <w:marLeft w:val="0"/>
                  <w:marRight w:val="0"/>
                  <w:marTop w:val="0"/>
                  <w:marBottom w:val="225"/>
                  <w:divBdr>
                    <w:top w:val="none" w:sz="0" w:space="0" w:color="auto"/>
                    <w:left w:val="none" w:sz="0" w:space="0" w:color="auto"/>
                    <w:bottom w:val="none" w:sz="0" w:space="0" w:color="auto"/>
                    <w:right w:val="none" w:sz="0" w:space="0" w:color="auto"/>
                  </w:divBdr>
                </w:div>
                <w:div w:id="798765907">
                  <w:marLeft w:val="0"/>
                  <w:marRight w:val="0"/>
                  <w:marTop w:val="0"/>
                  <w:marBottom w:val="120"/>
                  <w:divBdr>
                    <w:top w:val="none" w:sz="0" w:space="0" w:color="auto"/>
                    <w:left w:val="none" w:sz="0" w:space="0" w:color="auto"/>
                    <w:bottom w:val="none" w:sz="0" w:space="0" w:color="auto"/>
                    <w:right w:val="none" w:sz="0" w:space="0" w:color="auto"/>
                  </w:divBdr>
                </w:div>
                <w:div w:id="810101168">
                  <w:marLeft w:val="0"/>
                  <w:marRight w:val="0"/>
                  <w:marTop w:val="0"/>
                  <w:marBottom w:val="0"/>
                  <w:divBdr>
                    <w:top w:val="none" w:sz="0" w:space="0" w:color="auto"/>
                    <w:left w:val="none" w:sz="0" w:space="0" w:color="auto"/>
                    <w:bottom w:val="none" w:sz="0" w:space="0" w:color="auto"/>
                    <w:right w:val="none" w:sz="0" w:space="0" w:color="auto"/>
                  </w:divBdr>
                  <w:divsChild>
                    <w:div w:id="5765256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275E78-DBE2-4099-BD38-F43D1625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1762</Words>
  <Characters>9694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Servicio Nacional de Aduanas</vt:lpstr>
    </vt:vector>
  </TitlesOfParts>
  <Company/>
  <LinksUpToDate>false</LinksUpToDate>
  <CharactersWithSpaces>11434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Nacional de Aduanas</dc:title>
  <dc:creator>Usuario de Office 2004 Test Drive</dc:creator>
  <cp:lastModifiedBy>mtapia</cp:lastModifiedBy>
  <cp:revision>2</cp:revision>
  <cp:lastPrinted>2013-11-29T19:18:00Z</cp:lastPrinted>
  <dcterms:created xsi:type="dcterms:W3CDTF">2013-11-29T20:03:00Z</dcterms:created>
  <dcterms:modified xsi:type="dcterms:W3CDTF">2013-11-29T20:03:00Z</dcterms:modified>
</cp:coreProperties>
</file>